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color w:val="auto"/>
          <w:sz w:val="32"/>
          <w:szCs w:val="32"/>
        </w:rPr>
      </w:pPr>
    </w:p>
    <w:p>
      <w:pPr>
        <w:spacing w:line="360" w:lineRule="auto"/>
        <w:jc w:val="center"/>
        <w:rPr>
          <w:rFonts w:hint="eastAsia" w:ascii="宋体" w:hAnsi="宋体" w:eastAsia="宋体" w:cs="宋体"/>
          <w:b/>
          <w:color w:val="auto"/>
          <w:sz w:val="32"/>
          <w:szCs w:val="30"/>
        </w:rPr>
      </w:pPr>
    </w:p>
    <w:p>
      <w:pPr>
        <w:spacing w:line="360" w:lineRule="auto"/>
        <w:jc w:val="center"/>
        <w:rPr>
          <w:rFonts w:hint="eastAsia" w:ascii="宋体" w:hAnsi="宋体" w:eastAsia="宋体" w:cs="宋体"/>
          <w:b/>
          <w:color w:val="auto"/>
          <w:sz w:val="48"/>
          <w:szCs w:val="48"/>
        </w:rPr>
      </w:pPr>
    </w:p>
    <w:p>
      <w:pPr>
        <w:spacing w:line="360" w:lineRule="auto"/>
        <w:jc w:val="center"/>
        <w:rPr>
          <w:rFonts w:hint="eastAsia" w:ascii="宋体" w:hAnsi="宋体" w:eastAsia="宋体" w:cs="宋体"/>
          <w:b/>
          <w:color w:val="auto"/>
          <w:w w:val="150"/>
          <w:sz w:val="48"/>
          <w:szCs w:val="48"/>
        </w:rPr>
      </w:pPr>
      <w:r>
        <w:rPr>
          <w:color w:val="auto"/>
        </w:rPr>
        <w:drawing>
          <wp:anchor distT="0" distB="0" distL="114300" distR="114300" simplePos="0" relativeHeight="251659264" behindDoc="1" locked="0" layoutInCell="1" allowOverlap="1">
            <wp:simplePos x="0" y="0"/>
            <wp:positionH relativeFrom="page">
              <wp:posOffset>-104775</wp:posOffset>
            </wp:positionH>
            <wp:positionV relativeFrom="paragraph">
              <wp:posOffset>-2118995</wp:posOffset>
            </wp:positionV>
            <wp:extent cx="7674610" cy="3157220"/>
            <wp:effectExtent l="0" t="0" r="2540" b="508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6"/>
                    <a:srcRect b="58476"/>
                    <a:stretch>
                      <a:fillRect/>
                    </a:stretch>
                  </pic:blipFill>
                  <pic:spPr>
                    <a:xfrm>
                      <a:off x="0" y="0"/>
                      <a:ext cx="7674610" cy="3157220"/>
                    </a:xfrm>
                    <a:prstGeom prst="rect">
                      <a:avLst/>
                    </a:prstGeom>
                    <a:noFill/>
                    <a:ln>
                      <a:noFill/>
                    </a:ln>
                  </pic:spPr>
                </pic:pic>
              </a:graphicData>
            </a:graphic>
          </wp:anchor>
        </w:drawing>
      </w:r>
      <w:r>
        <w:rPr>
          <w:color w:val="auto"/>
        </w:rPr>
        <w:drawing>
          <wp:anchor distT="0" distB="0" distL="114300" distR="114300" simplePos="0" relativeHeight="251660288" behindDoc="0" locked="0" layoutInCell="1" allowOverlap="1">
            <wp:simplePos x="0" y="0"/>
            <wp:positionH relativeFrom="page">
              <wp:posOffset>378460</wp:posOffset>
            </wp:positionH>
            <wp:positionV relativeFrom="paragraph">
              <wp:posOffset>-135890</wp:posOffset>
            </wp:positionV>
            <wp:extent cx="3459480" cy="813435"/>
            <wp:effectExtent l="0" t="0" r="7620" b="571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eastAsia="宋体" w:cs="宋体"/>
          <w:b/>
          <w:color w:val="auto"/>
          <w:sz w:val="30"/>
          <w:szCs w:val="30"/>
        </w:rPr>
      </w:pPr>
    </w:p>
    <w:p>
      <w:pPr>
        <w:spacing w:line="360" w:lineRule="auto"/>
        <w:jc w:val="center"/>
        <w:rPr>
          <w:rFonts w:hint="eastAsia" w:ascii="宋体" w:hAnsi="宋体" w:eastAsia="宋体" w:cs="宋体"/>
          <w:b/>
          <w:color w:val="auto"/>
          <w:sz w:val="30"/>
          <w:szCs w:val="30"/>
        </w:rPr>
      </w:pPr>
    </w:p>
    <w:p>
      <w:pPr>
        <w:spacing w:line="360" w:lineRule="auto"/>
        <w:jc w:val="center"/>
        <w:rPr>
          <w:rFonts w:hint="eastAsia" w:ascii="微软雅黑" w:hAnsi="微软雅黑" w:eastAsia="微软雅黑" w:cs="微软雅黑"/>
          <w:b w:val="0"/>
          <w:bCs/>
          <w:color w:val="auto"/>
          <w:sz w:val="48"/>
          <w:szCs w:val="48"/>
        </w:rPr>
      </w:pPr>
      <w:r>
        <w:rPr>
          <w:rFonts w:hint="eastAsia" w:ascii="微软雅黑" w:hAnsi="微软雅黑" w:eastAsia="微软雅黑" w:cs="微软雅黑"/>
          <w:b w:val="0"/>
          <w:bCs/>
          <w:color w:val="auto"/>
          <w:sz w:val="48"/>
          <w:szCs w:val="48"/>
        </w:rPr>
        <w:t>南方电网2025年第</w:t>
      </w:r>
      <w:r>
        <w:rPr>
          <w:rFonts w:hint="eastAsia" w:ascii="微软雅黑" w:hAnsi="微软雅黑" w:eastAsia="微软雅黑" w:cs="微软雅黑"/>
          <w:b w:val="0"/>
          <w:bCs/>
          <w:color w:val="auto"/>
          <w:sz w:val="48"/>
          <w:szCs w:val="48"/>
          <w:lang w:val="en-US" w:eastAsia="zh-CN"/>
        </w:rPr>
        <w:t>二</w:t>
      </w:r>
      <w:r>
        <w:rPr>
          <w:rFonts w:hint="eastAsia" w:ascii="微软雅黑" w:hAnsi="微软雅黑" w:eastAsia="微软雅黑" w:cs="微软雅黑"/>
          <w:b w:val="0"/>
          <w:bCs/>
          <w:color w:val="auto"/>
          <w:sz w:val="48"/>
          <w:szCs w:val="48"/>
        </w:rPr>
        <w:t>批无人机设备及相关附件框架采购项目</w:t>
      </w:r>
    </w:p>
    <w:p>
      <w:pPr>
        <w:spacing w:line="360" w:lineRule="auto"/>
        <w:jc w:val="center"/>
        <w:rPr>
          <w:rFonts w:hint="eastAsia" w:ascii="微软雅黑" w:hAnsi="微软雅黑" w:eastAsia="微软雅黑" w:cs="微软雅黑"/>
          <w:b w:val="0"/>
          <w:bCs/>
          <w:color w:val="auto"/>
          <w:sz w:val="48"/>
          <w:szCs w:val="48"/>
          <w:lang w:eastAsia="zh-CN"/>
        </w:rPr>
      </w:pPr>
      <w:r>
        <w:rPr>
          <w:rFonts w:hint="eastAsia" w:ascii="微软雅黑" w:hAnsi="微软雅黑" w:eastAsia="微软雅黑" w:cs="微软雅黑"/>
          <w:b w:val="0"/>
          <w:bCs/>
          <w:color w:val="auto"/>
          <w:sz w:val="48"/>
          <w:szCs w:val="48"/>
        </w:rPr>
        <w:t>技术</w:t>
      </w:r>
      <w:r>
        <w:rPr>
          <w:rFonts w:hint="eastAsia" w:ascii="微软雅黑" w:hAnsi="微软雅黑" w:eastAsia="微软雅黑" w:cs="微软雅黑"/>
          <w:b w:val="0"/>
          <w:bCs/>
          <w:color w:val="auto"/>
          <w:sz w:val="48"/>
          <w:szCs w:val="48"/>
          <w:lang w:val="en-US" w:eastAsia="zh-CN"/>
        </w:rPr>
        <w:t>规范书</w:t>
      </w:r>
    </w:p>
    <w:p>
      <w:pPr>
        <w:spacing w:line="360" w:lineRule="auto"/>
        <w:jc w:val="center"/>
        <w:rPr>
          <w:rFonts w:hint="eastAsia" w:ascii="宋体" w:hAnsi="宋体" w:eastAsia="宋体" w:cs="宋体"/>
          <w:b/>
          <w:color w:val="auto"/>
          <w:sz w:val="44"/>
          <w:szCs w:val="52"/>
        </w:rPr>
      </w:pPr>
      <w:r>
        <w:rPr>
          <w:rFonts w:hint="eastAsia" w:ascii="微软雅黑" w:hAnsi="微软雅黑" w:eastAsia="微软雅黑" w:cs="微软雅黑"/>
          <w:b w:val="0"/>
          <w:bCs/>
          <w:color w:val="auto"/>
          <w:sz w:val="48"/>
          <w:szCs w:val="48"/>
        </w:rPr>
        <w:t>（</w:t>
      </w:r>
      <w:r>
        <w:rPr>
          <w:rFonts w:hint="eastAsia" w:ascii="微软雅黑" w:hAnsi="微软雅黑" w:eastAsia="微软雅黑" w:cs="微软雅黑"/>
          <w:b w:val="0"/>
          <w:bCs/>
          <w:color w:val="auto"/>
          <w:sz w:val="48"/>
          <w:szCs w:val="48"/>
          <w:lang w:eastAsia="zh-CN"/>
        </w:rPr>
        <w:t>中等负载仿线飞行无人机设备</w:t>
      </w:r>
      <w:r>
        <w:rPr>
          <w:rFonts w:hint="eastAsia" w:ascii="微软雅黑" w:hAnsi="微软雅黑" w:eastAsia="微软雅黑" w:cs="微软雅黑"/>
          <w:b w:val="0"/>
          <w:bCs/>
          <w:color w:val="auto"/>
          <w:sz w:val="48"/>
          <w:szCs w:val="48"/>
          <w:lang w:val="en-US" w:eastAsia="zh-CN"/>
        </w:rPr>
        <w:t>及多旋翼无人机</w:t>
      </w:r>
      <w:r>
        <w:rPr>
          <w:rFonts w:hint="eastAsia" w:ascii="微软雅黑" w:hAnsi="微软雅黑" w:eastAsia="微软雅黑" w:cs="微软雅黑"/>
          <w:b w:val="0"/>
          <w:bCs/>
          <w:color w:val="auto"/>
          <w:sz w:val="48"/>
          <w:szCs w:val="48"/>
        </w:rPr>
        <w:t>）</w:t>
      </w:r>
    </w:p>
    <w:p>
      <w:pPr>
        <w:spacing w:line="360" w:lineRule="auto"/>
        <w:jc w:val="center"/>
        <w:rPr>
          <w:rFonts w:hint="eastAsia" w:ascii="宋体" w:hAnsi="宋体" w:eastAsia="宋体" w:cs="宋体"/>
          <w:b/>
          <w:color w:val="auto"/>
          <w:sz w:val="30"/>
          <w:szCs w:val="30"/>
        </w:rPr>
      </w:pPr>
    </w:p>
    <w:p>
      <w:pPr>
        <w:spacing w:line="360" w:lineRule="auto"/>
        <w:jc w:val="center"/>
        <w:rPr>
          <w:rFonts w:hint="eastAsia" w:ascii="宋体" w:hAnsi="宋体" w:eastAsia="宋体" w:cs="宋体"/>
          <w:b/>
          <w:color w:val="auto"/>
          <w:sz w:val="30"/>
          <w:szCs w:val="30"/>
        </w:rPr>
      </w:pPr>
    </w:p>
    <w:p>
      <w:pPr>
        <w:spacing w:line="360" w:lineRule="auto"/>
        <w:jc w:val="center"/>
        <w:rPr>
          <w:rFonts w:hint="eastAsia" w:ascii="宋体" w:hAnsi="宋体" w:eastAsia="宋体" w:cs="宋体"/>
          <w:b/>
          <w:color w:val="auto"/>
          <w:sz w:val="30"/>
          <w:szCs w:val="30"/>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仿宋_GB2312" w:hAnsi="Times New Roman" w:eastAsia="仿宋_GB2312"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color w:val="auto"/>
          <w:sz w:val="24"/>
        </w:rPr>
      </w:pPr>
    </w:p>
    <w:p>
      <w:pPr>
        <w:widowControl/>
        <w:jc w:val="center"/>
        <w:rPr>
          <w:rFonts w:hint="eastAsia" w:ascii="宋体" w:hAnsi="宋体" w:eastAsia="宋体" w:cs="宋体"/>
          <w:color w:val="auto"/>
          <w:sz w:val="36"/>
          <w:szCs w:val="36"/>
        </w:rPr>
      </w:pPr>
      <w:r>
        <w:rPr>
          <w:rFonts w:hint="eastAsia" w:ascii="宋体" w:hAnsi="宋体" w:eastAsia="宋体" w:cs="宋体"/>
          <w:color w:val="auto"/>
          <w:sz w:val="32"/>
          <w:szCs w:val="32"/>
        </w:rPr>
        <w:t>202</w:t>
      </w:r>
      <w:r>
        <w:rPr>
          <w:rFonts w:hint="eastAsia" w:ascii="宋体" w:hAnsi="宋体" w:eastAsia="宋体" w:cs="宋体"/>
          <w:color w:val="auto"/>
          <w:sz w:val="32"/>
          <w:szCs w:val="32"/>
          <w:lang w:val="en-US" w:eastAsia="zh-CN"/>
        </w:rPr>
        <w:t>5</w:t>
      </w:r>
      <w:r>
        <w:rPr>
          <w:rFonts w:hint="eastAsia" w:ascii="宋体" w:hAnsi="宋体" w:eastAsia="宋体" w:cs="宋体"/>
          <w:color w:val="auto"/>
          <w:sz w:val="32"/>
          <w:szCs w:val="32"/>
        </w:rPr>
        <w:t>年</w:t>
      </w:r>
      <w:r>
        <w:rPr>
          <w:rFonts w:hint="eastAsia" w:ascii="宋体" w:hAnsi="宋体" w:cs="宋体"/>
          <w:color w:val="auto"/>
          <w:sz w:val="32"/>
          <w:szCs w:val="32"/>
          <w:lang w:val="en-US" w:eastAsia="zh-CN"/>
        </w:rPr>
        <w:t>7</w:t>
      </w:r>
      <w:r>
        <w:rPr>
          <w:rFonts w:hint="eastAsia" w:ascii="宋体" w:hAnsi="宋体" w:eastAsia="宋体" w:cs="宋体"/>
          <w:color w:val="auto"/>
          <w:sz w:val="32"/>
          <w:szCs w:val="32"/>
        </w:rPr>
        <w:t>月</w:t>
      </w:r>
    </w:p>
    <w:p>
      <w:pPr>
        <w:pStyle w:val="35"/>
        <w:spacing w:line="360" w:lineRule="auto"/>
        <w:ind w:firstLine="0" w:firstLineChars="0"/>
        <w:jc w:val="center"/>
        <w:rPr>
          <w:rFonts w:hint="eastAsia" w:ascii="宋体" w:hAnsi="宋体" w:eastAsia="宋体" w:cs="宋体"/>
          <w:color w:val="auto"/>
          <w:kern w:val="2"/>
          <w:sz w:val="36"/>
          <w:szCs w:val="36"/>
        </w:rPr>
      </w:pPr>
      <w:r>
        <w:rPr>
          <w:rFonts w:hint="eastAsia" w:ascii="宋体" w:hAnsi="宋体" w:eastAsia="宋体" w:cs="宋体"/>
          <w:color w:val="auto"/>
          <w:kern w:val="2"/>
          <w:sz w:val="36"/>
          <w:szCs w:val="36"/>
        </w:rPr>
        <w:t>目录</w:t>
      </w:r>
    </w:p>
    <w:p>
      <w:pPr>
        <w:pStyle w:val="35"/>
        <w:spacing w:line="360" w:lineRule="auto"/>
        <w:ind w:firstLine="0" w:firstLineChars="0"/>
        <w:jc w:val="center"/>
        <w:rPr>
          <w:rFonts w:hint="eastAsia" w:ascii="宋体" w:hAnsi="宋体" w:eastAsia="宋体" w:cs="宋体"/>
          <w:color w:val="auto"/>
          <w:kern w:val="2"/>
          <w:sz w:val="36"/>
          <w:szCs w:val="36"/>
        </w:rPr>
      </w:pPr>
    </w:p>
    <w:p>
      <w:pPr>
        <w:pStyle w:val="16"/>
        <w:tabs>
          <w:tab w:val="right" w:leader="dot" w:pos="8312"/>
        </w:tabs>
      </w:pPr>
      <w:r>
        <w:rPr>
          <w:rFonts w:hint="eastAsia" w:ascii="宋体" w:hAnsi="宋体" w:eastAsia="宋体" w:cs="宋体"/>
          <w:color w:val="auto"/>
          <w:sz w:val="36"/>
          <w:szCs w:val="36"/>
        </w:rPr>
        <w:fldChar w:fldCharType="begin"/>
      </w:r>
      <w:r>
        <w:rPr>
          <w:rFonts w:hint="eastAsia" w:ascii="宋体" w:hAnsi="宋体" w:eastAsia="宋体" w:cs="宋体"/>
          <w:color w:val="auto"/>
          <w:sz w:val="36"/>
          <w:szCs w:val="36"/>
        </w:rPr>
        <w:instrText xml:space="preserve">TOC \o "1-2" \h \z \u</w:instrText>
      </w:r>
      <w:r>
        <w:rPr>
          <w:rFonts w:hint="eastAsia" w:ascii="宋体" w:hAnsi="宋体" w:eastAsia="宋体" w:cs="宋体"/>
          <w:color w:val="auto"/>
          <w:sz w:val="36"/>
          <w:szCs w:val="36"/>
        </w:rPr>
        <w:fldChar w:fldCharType="separate"/>
      </w:r>
      <w:r>
        <w:rPr>
          <w:rFonts w:hint="eastAsia" w:ascii="宋体" w:hAnsi="宋体" w:eastAsia="宋体" w:cs="宋体"/>
          <w:color w:val="auto"/>
          <w:szCs w:val="36"/>
        </w:rPr>
        <w:fldChar w:fldCharType="begin"/>
      </w:r>
      <w:r>
        <w:rPr>
          <w:rFonts w:hint="eastAsia" w:ascii="宋体" w:hAnsi="宋体" w:eastAsia="宋体" w:cs="宋体"/>
          <w:szCs w:val="36"/>
        </w:rPr>
        <w:instrText xml:space="preserve"> HYPERLINK \l _Toc8363 </w:instrText>
      </w:r>
      <w:r>
        <w:rPr>
          <w:rFonts w:hint="eastAsia" w:ascii="宋体" w:hAnsi="宋体" w:eastAsia="宋体" w:cs="宋体"/>
          <w:szCs w:val="36"/>
        </w:rPr>
        <w:fldChar w:fldCharType="separate"/>
      </w:r>
      <w:r>
        <w:rPr>
          <w:rFonts w:hint="eastAsia" w:ascii="宋体" w:hAnsi="宋体" w:eastAsia="宋体" w:cs="宋体"/>
          <w:szCs w:val="21"/>
        </w:rPr>
        <w:t>1 一般规定</w:t>
      </w:r>
      <w:r>
        <w:tab/>
      </w:r>
      <w:r>
        <w:fldChar w:fldCharType="begin"/>
      </w:r>
      <w:r>
        <w:instrText xml:space="preserve"> PAGEREF _Toc8363 \h </w:instrText>
      </w:r>
      <w:r>
        <w:fldChar w:fldCharType="separate"/>
      </w:r>
      <w:r>
        <w:t>1</w:t>
      </w:r>
      <w:r>
        <w:fldChar w:fldCharType="end"/>
      </w:r>
      <w:r>
        <w:rPr>
          <w:rFonts w:hint="eastAsia" w:ascii="宋体" w:hAnsi="宋体" w:eastAsia="宋体" w:cs="宋体"/>
          <w:color w:val="auto"/>
          <w:szCs w:val="36"/>
        </w:rPr>
        <w:fldChar w:fldCharType="end"/>
      </w:r>
    </w:p>
    <w:p>
      <w:pPr>
        <w:pStyle w:val="16"/>
        <w:tabs>
          <w:tab w:val="right" w:leader="dot" w:pos="8312"/>
        </w:tabs>
      </w:pPr>
      <w:r>
        <w:rPr>
          <w:rFonts w:hint="eastAsia" w:ascii="宋体" w:hAnsi="宋体" w:eastAsia="宋体" w:cs="宋体"/>
          <w:color w:val="auto"/>
          <w:kern w:val="2"/>
          <w:szCs w:val="36"/>
        </w:rPr>
        <w:fldChar w:fldCharType="begin"/>
      </w:r>
      <w:r>
        <w:rPr>
          <w:rFonts w:hint="eastAsia" w:ascii="宋体" w:hAnsi="宋体" w:eastAsia="宋体" w:cs="宋体"/>
          <w:kern w:val="2"/>
          <w:szCs w:val="36"/>
        </w:rPr>
        <w:instrText xml:space="preserve"> HYPERLINK \l _Toc30637 </w:instrText>
      </w:r>
      <w:r>
        <w:rPr>
          <w:rFonts w:hint="eastAsia" w:ascii="宋体" w:hAnsi="宋体" w:eastAsia="宋体" w:cs="宋体"/>
          <w:kern w:val="2"/>
          <w:szCs w:val="36"/>
        </w:rPr>
        <w:fldChar w:fldCharType="separate"/>
      </w:r>
      <w:r>
        <w:rPr>
          <w:rFonts w:hint="eastAsia" w:ascii="宋体" w:hAnsi="宋体" w:eastAsia="宋体" w:cs="宋体"/>
          <w:szCs w:val="21"/>
        </w:rPr>
        <w:t>2技术文件的组成</w:t>
      </w:r>
      <w:r>
        <w:tab/>
      </w:r>
      <w:r>
        <w:fldChar w:fldCharType="begin"/>
      </w:r>
      <w:r>
        <w:instrText xml:space="preserve"> PAGEREF _Toc30637 \h </w:instrText>
      </w:r>
      <w:r>
        <w:fldChar w:fldCharType="separate"/>
      </w:r>
      <w:r>
        <w:t>1</w:t>
      </w:r>
      <w:r>
        <w:fldChar w:fldCharType="end"/>
      </w:r>
      <w:r>
        <w:rPr>
          <w:rFonts w:hint="eastAsia" w:ascii="宋体" w:hAnsi="宋体" w:eastAsia="宋体" w:cs="宋体"/>
          <w:color w:val="auto"/>
          <w:kern w:val="2"/>
          <w:szCs w:val="36"/>
        </w:rPr>
        <w:fldChar w:fldCharType="end"/>
      </w:r>
    </w:p>
    <w:p>
      <w:pPr>
        <w:pStyle w:val="16"/>
        <w:tabs>
          <w:tab w:val="right" w:leader="dot" w:pos="8312"/>
        </w:tabs>
      </w:pPr>
      <w:r>
        <w:rPr>
          <w:rFonts w:hint="eastAsia" w:ascii="宋体" w:hAnsi="宋体" w:eastAsia="宋体" w:cs="宋体"/>
          <w:color w:val="auto"/>
          <w:kern w:val="2"/>
          <w:szCs w:val="36"/>
        </w:rPr>
        <w:fldChar w:fldCharType="begin"/>
      </w:r>
      <w:r>
        <w:rPr>
          <w:rFonts w:hint="eastAsia" w:ascii="宋体" w:hAnsi="宋体" w:eastAsia="宋体" w:cs="宋体"/>
          <w:kern w:val="2"/>
          <w:szCs w:val="36"/>
        </w:rPr>
        <w:instrText xml:space="preserve"> HYPERLINK \l _Toc14533 </w:instrText>
      </w:r>
      <w:r>
        <w:rPr>
          <w:rFonts w:hint="eastAsia" w:ascii="宋体" w:hAnsi="宋体" w:eastAsia="宋体" w:cs="宋体"/>
          <w:kern w:val="2"/>
          <w:szCs w:val="36"/>
        </w:rPr>
        <w:fldChar w:fldCharType="separate"/>
      </w:r>
      <w:r>
        <w:rPr>
          <w:rFonts w:hint="eastAsia" w:ascii="宋体" w:hAnsi="宋体" w:eastAsia="宋体" w:cs="宋体"/>
          <w:szCs w:val="21"/>
        </w:rPr>
        <w:t>3技术要求</w:t>
      </w:r>
      <w:r>
        <w:tab/>
      </w:r>
      <w:r>
        <w:fldChar w:fldCharType="begin"/>
      </w:r>
      <w:r>
        <w:instrText xml:space="preserve"> PAGEREF _Toc14533 \h </w:instrText>
      </w:r>
      <w:r>
        <w:fldChar w:fldCharType="separate"/>
      </w:r>
      <w:r>
        <w:t>2</w:t>
      </w:r>
      <w:r>
        <w:fldChar w:fldCharType="end"/>
      </w:r>
      <w:r>
        <w:rPr>
          <w:rFonts w:hint="eastAsia" w:ascii="宋体" w:hAnsi="宋体" w:eastAsia="宋体" w:cs="宋体"/>
          <w:color w:val="auto"/>
          <w:kern w:val="2"/>
          <w:szCs w:val="36"/>
        </w:rPr>
        <w:fldChar w:fldCharType="end"/>
      </w:r>
    </w:p>
    <w:p>
      <w:pPr>
        <w:pStyle w:val="16"/>
        <w:tabs>
          <w:tab w:val="right" w:leader="dot" w:pos="8312"/>
        </w:tabs>
      </w:pPr>
      <w:r>
        <w:rPr>
          <w:rFonts w:hint="eastAsia" w:ascii="宋体" w:hAnsi="宋体" w:eastAsia="宋体" w:cs="宋体"/>
          <w:color w:val="auto"/>
          <w:kern w:val="2"/>
          <w:szCs w:val="36"/>
        </w:rPr>
        <w:fldChar w:fldCharType="begin"/>
      </w:r>
      <w:r>
        <w:rPr>
          <w:rFonts w:hint="eastAsia" w:ascii="宋体" w:hAnsi="宋体" w:eastAsia="宋体" w:cs="宋体"/>
          <w:kern w:val="2"/>
          <w:szCs w:val="36"/>
        </w:rPr>
        <w:instrText xml:space="preserve"> HYPERLINK \l _Toc5646 </w:instrText>
      </w:r>
      <w:r>
        <w:rPr>
          <w:rFonts w:hint="eastAsia" w:ascii="宋体" w:hAnsi="宋体" w:eastAsia="宋体" w:cs="宋体"/>
          <w:kern w:val="2"/>
          <w:szCs w:val="36"/>
        </w:rPr>
        <w:fldChar w:fldCharType="separate"/>
      </w:r>
      <w:r>
        <w:rPr>
          <w:rFonts w:hint="eastAsia" w:ascii="宋体" w:hAnsi="宋体" w:eastAsia="宋体" w:cs="宋体"/>
          <w:szCs w:val="21"/>
        </w:rPr>
        <w:t>4包装和运输</w:t>
      </w:r>
      <w:r>
        <w:tab/>
      </w:r>
      <w:r>
        <w:fldChar w:fldCharType="begin"/>
      </w:r>
      <w:r>
        <w:instrText xml:space="preserve"> PAGEREF _Toc5646 \h </w:instrText>
      </w:r>
      <w:r>
        <w:fldChar w:fldCharType="separate"/>
      </w:r>
      <w:r>
        <w:t>14</w:t>
      </w:r>
      <w:r>
        <w:fldChar w:fldCharType="end"/>
      </w:r>
      <w:r>
        <w:rPr>
          <w:rFonts w:hint="eastAsia" w:ascii="宋体" w:hAnsi="宋体" w:eastAsia="宋体" w:cs="宋体"/>
          <w:color w:val="auto"/>
          <w:kern w:val="2"/>
          <w:szCs w:val="36"/>
        </w:rPr>
        <w:fldChar w:fldCharType="end"/>
      </w:r>
    </w:p>
    <w:p>
      <w:pPr>
        <w:pStyle w:val="16"/>
        <w:tabs>
          <w:tab w:val="right" w:leader="dot" w:pos="8312"/>
        </w:tabs>
      </w:pPr>
      <w:r>
        <w:rPr>
          <w:rFonts w:hint="eastAsia" w:ascii="宋体" w:hAnsi="宋体" w:eastAsia="宋体" w:cs="宋体"/>
          <w:color w:val="auto"/>
          <w:kern w:val="2"/>
          <w:szCs w:val="36"/>
        </w:rPr>
        <w:fldChar w:fldCharType="begin"/>
      </w:r>
      <w:r>
        <w:rPr>
          <w:rFonts w:hint="eastAsia" w:ascii="宋体" w:hAnsi="宋体" w:eastAsia="宋体" w:cs="宋体"/>
          <w:kern w:val="2"/>
          <w:szCs w:val="36"/>
        </w:rPr>
        <w:instrText xml:space="preserve"> HYPERLINK \l _Toc949 </w:instrText>
      </w:r>
      <w:r>
        <w:rPr>
          <w:rFonts w:hint="eastAsia" w:ascii="宋体" w:hAnsi="宋体" w:eastAsia="宋体" w:cs="宋体"/>
          <w:kern w:val="2"/>
          <w:szCs w:val="36"/>
        </w:rPr>
        <w:fldChar w:fldCharType="separate"/>
      </w:r>
      <w:r>
        <w:rPr>
          <w:rFonts w:hint="eastAsia" w:ascii="宋体" w:hAnsi="宋体" w:eastAsia="宋体" w:cs="宋体"/>
          <w:szCs w:val="21"/>
        </w:rPr>
        <w:t>5技术服务</w:t>
      </w:r>
      <w:r>
        <w:tab/>
      </w:r>
      <w:r>
        <w:fldChar w:fldCharType="begin"/>
      </w:r>
      <w:r>
        <w:instrText xml:space="preserve"> PAGEREF _Toc949 \h </w:instrText>
      </w:r>
      <w:r>
        <w:fldChar w:fldCharType="separate"/>
      </w:r>
      <w:r>
        <w:t>15</w:t>
      </w:r>
      <w:r>
        <w:fldChar w:fldCharType="end"/>
      </w:r>
      <w:r>
        <w:rPr>
          <w:rFonts w:hint="eastAsia" w:ascii="宋体" w:hAnsi="宋体" w:eastAsia="宋体" w:cs="宋体"/>
          <w:color w:val="auto"/>
          <w:kern w:val="2"/>
          <w:szCs w:val="36"/>
        </w:rPr>
        <w:fldChar w:fldCharType="end"/>
      </w:r>
    </w:p>
    <w:p>
      <w:pPr>
        <w:pStyle w:val="16"/>
        <w:tabs>
          <w:tab w:val="right" w:leader="dot" w:pos="8312"/>
        </w:tabs>
      </w:pPr>
      <w:r>
        <w:rPr>
          <w:rFonts w:hint="eastAsia" w:ascii="宋体" w:hAnsi="宋体" w:eastAsia="宋体" w:cs="宋体"/>
          <w:color w:val="auto"/>
          <w:kern w:val="2"/>
          <w:szCs w:val="36"/>
        </w:rPr>
        <w:fldChar w:fldCharType="begin"/>
      </w:r>
      <w:r>
        <w:rPr>
          <w:rFonts w:hint="eastAsia" w:ascii="宋体" w:hAnsi="宋体" w:eastAsia="宋体" w:cs="宋体"/>
          <w:kern w:val="2"/>
          <w:szCs w:val="36"/>
        </w:rPr>
        <w:instrText xml:space="preserve"> HYPERLINK \l _Toc13488 </w:instrText>
      </w:r>
      <w:r>
        <w:rPr>
          <w:rFonts w:hint="eastAsia" w:ascii="宋体" w:hAnsi="宋体" w:eastAsia="宋体" w:cs="宋体"/>
          <w:kern w:val="2"/>
          <w:szCs w:val="36"/>
        </w:rPr>
        <w:fldChar w:fldCharType="separate"/>
      </w:r>
      <w:r>
        <w:rPr>
          <w:rFonts w:hint="eastAsia" w:ascii="宋体" w:hAnsi="宋体" w:eastAsia="宋体" w:cs="宋体"/>
          <w:szCs w:val="21"/>
        </w:rPr>
        <w:t>6质量保证和试验</w:t>
      </w:r>
      <w:r>
        <w:tab/>
      </w:r>
      <w:r>
        <w:fldChar w:fldCharType="begin"/>
      </w:r>
      <w:r>
        <w:instrText xml:space="preserve"> PAGEREF _Toc13488 \h </w:instrText>
      </w:r>
      <w:r>
        <w:fldChar w:fldCharType="separate"/>
      </w:r>
      <w:r>
        <w:t>16</w:t>
      </w:r>
      <w:r>
        <w:fldChar w:fldCharType="end"/>
      </w:r>
      <w:r>
        <w:rPr>
          <w:rFonts w:hint="eastAsia" w:ascii="宋体" w:hAnsi="宋体" w:eastAsia="宋体" w:cs="宋体"/>
          <w:color w:val="auto"/>
          <w:kern w:val="2"/>
          <w:szCs w:val="36"/>
        </w:rPr>
        <w:fldChar w:fldCharType="end"/>
      </w:r>
    </w:p>
    <w:p>
      <w:pPr>
        <w:pStyle w:val="16"/>
        <w:tabs>
          <w:tab w:val="right" w:leader="dot" w:pos="8312"/>
        </w:tabs>
      </w:pPr>
      <w:r>
        <w:rPr>
          <w:rFonts w:hint="eastAsia" w:ascii="宋体" w:hAnsi="宋体" w:eastAsia="宋体" w:cs="宋体"/>
          <w:color w:val="auto"/>
          <w:kern w:val="2"/>
          <w:szCs w:val="36"/>
        </w:rPr>
        <w:fldChar w:fldCharType="begin"/>
      </w:r>
      <w:r>
        <w:rPr>
          <w:rFonts w:hint="eastAsia" w:ascii="宋体" w:hAnsi="宋体" w:eastAsia="宋体" w:cs="宋体"/>
          <w:kern w:val="2"/>
          <w:szCs w:val="36"/>
        </w:rPr>
        <w:instrText xml:space="preserve"> HYPERLINK \l _Toc21661 </w:instrText>
      </w:r>
      <w:r>
        <w:rPr>
          <w:rFonts w:hint="eastAsia" w:ascii="宋体" w:hAnsi="宋体" w:eastAsia="宋体" w:cs="宋体"/>
          <w:kern w:val="2"/>
          <w:szCs w:val="36"/>
        </w:rPr>
        <w:fldChar w:fldCharType="separate"/>
      </w:r>
      <w:r>
        <w:rPr>
          <w:rFonts w:hint="eastAsia" w:ascii="宋体" w:hAnsi="宋体" w:eastAsia="宋体" w:cs="宋体"/>
          <w:szCs w:val="21"/>
        </w:rPr>
        <w:t>7设备验收</w:t>
      </w:r>
      <w:r>
        <w:tab/>
      </w:r>
      <w:r>
        <w:fldChar w:fldCharType="begin"/>
      </w:r>
      <w:r>
        <w:instrText xml:space="preserve"> PAGEREF _Toc21661 \h </w:instrText>
      </w:r>
      <w:r>
        <w:fldChar w:fldCharType="separate"/>
      </w:r>
      <w:r>
        <w:t>16</w:t>
      </w:r>
      <w:r>
        <w:fldChar w:fldCharType="end"/>
      </w:r>
      <w:r>
        <w:rPr>
          <w:rFonts w:hint="eastAsia" w:ascii="宋体" w:hAnsi="宋体" w:eastAsia="宋体" w:cs="宋体"/>
          <w:color w:val="auto"/>
          <w:kern w:val="2"/>
          <w:szCs w:val="36"/>
        </w:rPr>
        <w:fldChar w:fldCharType="end"/>
      </w:r>
    </w:p>
    <w:p>
      <w:pPr>
        <w:pStyle w:val="16"/>
        <w:tabs>
          <w:tab w:val="right" w:leader="dot" w:pos="8312"/>
        </w:tabs>
      </w:pPr>
      <w:r>
        <w:rPr>
          <w:rFonts w:hint="eastAsia" w:ascii="宋体" w:hAnsi="宋体" w:eastAsia="宋体" w:cs="宋体"/>
          <w:color w:val="auto"/>
          <w:kern w:val="2"/>
          <w:szCs w:val="36"/>
        </w:rPr>
        <w:fldChar w:fldCharType="begin"/>
      </w:r>
      <w:r>
        <w:rPr>
          <w:rFonts w:hint="eastAsia" w:ascii="宋体" w:hAnsi="宋体" w:eastAsia="宋体" w:cs="宋体"/>
          <w:kern w:val="2"/>
          <w:szCs w:val="36"/>
        </w:rPr>
        <w:instrText xml:space="preserve"> HYPERLINK \l _Toc14890 </w:instrText>
      </w:r>
      <w:r>
        <w:rPr>
          <w:rFonts w:hint="eastAsia" w:ascii="宋体" w:hAnsi="宋体" w:eastAsia="宋体" w:cs="宋体"/>
          <w:kern w:val="2"/>
          <w:szCs w:val="36"/>
        </w:rPr>
        <w:fldChar w:fldCharType="separate"/>
      </w:r>
      <w:r>
        <w:rPr>
          <w:rFonts w:hint="eastAsia" w:ascii="宋体" w:hAnsi="宋体" w:eastAsia="宋体" w:cs="宋体"/>
          <w:szCs w:val="21"/>
          <w:lang w:val="en-US" w:eastAsia="zh-CN"/>
        </w:rPr>
        <w:t>附录</w:t>
      </w:r>
      <w:r>
        <w:tab/>
      </w:r>
      <w:r>
        <w:fldChar w:fldCharType="begin"/>
      </w:r>
      <w:r>
        <w:instrText xml:space="preserve"> PAGEREF _Toc14890 \h </w:instrText>
      </w:r>
      <w:r>
        <w:fldChar w:fldCharType="separate"/>
      </w:r>
      <w:r>
        <w:t>16</w:t>
      </w:r>
      <w:r>
        <w:fldChar w:fldCharType="end"/>
      </w:r>
      <w:r>
        <w:rPr>
          <w:rFonts w:hint="eastAsia" w:ascii="宋体" w:hAnsi="宋体" w:eastAsia="宋体" w:cs="宋体"/>
          <w:color w:val="auto"/>
          <w:kern w:val="2"/>
          <w:szCs w:val="36"/>
        </w:rPr>
        <w:fldChar w:fldCharType="end"/>
      </w:r>
    </w:p>
    <w:p>
      <w:pPr>
        <w:pStyle w:val="16"/>
        <w:tabs>
          <w:tab w:val="right" w:leader="dot" w:pos="8312"/>
        </w:tabs>
      </w:pPr>
      <w:r>
        <w:rPr>
          <w:rFonts w:hint="eastAsia" w:ascii="宋体" w:hAnsi="宋体" w:eastAsia="宋体" w:cs="宋体"/>
          <w:color w:val="auto"/>
          <w:kern w:val="2"/>
          <w:szCs w:val="36"/>
        </w:rPr>
        <w:fldChar w:fldCharType="begin"/>
      </w:r>
      <w:r>
        <w:rPr>
          <w:rFonts w:hint="eastAsia" w:ascii="宋体" w:hAnsi="宋体" w:eastAsia="宋体" w:cs="宋体"/>
          <w:kern w:val="2"/>
          <w:szCs w:val="36"/>
        </w:rPr>
        <w:instrText xml:space="preserve"> HYPERLINK \l _Toc24503 </w:instrText>
      </w:r>
      <w:r>
        <w:rPr>
          <w:rFonts w:hint="eastAsia" w:ascii="宋体" w:hAnsi="宋体" w:eastAsia="宋体" w:cs="宋体"/>
          <w:kern w:val="2"/>
          <w:szCs w:val="36"/>
        </w:rPr>
        <w:fldChar w:fldCharType="separate"/>
      </w:r>
      <w:r>
        <w:rPr>
          <w:rFonts w:hint="eastAsia" w:ascii="宋体" w:hAnsi="宋体" w:eastAsia="宋体" w:cs="宋体"/>
          <w:szCs w:val="21"/>
          <w:lang w:val="en-US" w:eastAsia="zh-CN"/>
        </w:rPr>
        <w:t>附录1</w:t>
      </w:r>
      <w:r>
        <w:rPr>
          <w:rFonts w:hint="eastAsia" w:ascii="宋体" w:hAnsi="宋体" w:eastAsia="宋体" w:cs="宋体"/>
          <w:szCs w:val="21"/>
        </w:rPr>
        <w:t>供货范围</w:t>
      </w:r>
      <w:r>
        <w:tab/>
      </w:r>
      <w:r>
        <w:fldChar w:fldCharType="begin"/>
      </w:r>
      <w:r>
        <w:instrText xml:space="preserve"> PAGEREF _Toc24503 \h </w:instrText>
      </w:r>
      <w:r>
        <w:fldChar w:fldCharType="separate"/>
      </w:r>
      <w:r>
        <w:t>16</w:t>
      </w:r>
      <w:r>
        <w:fldChar w:fldCharType="end"/>
      </w:r>
      <w:r>
        <w:rPr>
          <w:rFonts w:hint="eastAsia" w:ascii="宋体" w:hAnsi="宋体" w:eastAsia="宋体" w:cs="宋体"/>
          <w:color w:val="auto"/>
          <w:kern w:val="2"/>
          <w:szCs w:val="36"/>
        </w:rPr>
        <w:fldChar w:fldCharType="end"/>
      </w:r>
    </w:p>
    <w:p>
      <w:pPr>
        <w:pStyle w:val="16"/>
        <w:tabs>
          <w:tab w:val="right" w:leader="dot" w:pos="8312"/>
        </w:tabs>
      </w:pPr>
      <w:r>
        <w:rPr>
          <w:rFonts w:hint="eastAsia" w:ascii="宋体" w:hAnsi="宋体" w:eastAsia="宋体" w:cs="宋体"/>
          <w:color w:val="auto"/>
          <w:kern w:val="2"/>
          <w:szCs w:val="36"/>
        </w:rPr>
        <w:fldChar w:fldCharType="begin"/>
      </w:r>
      <w:r>
        <w:rPr>
          <w:rFonts w:hint="eastAsia" w:ascii="宋体" w:hAnsi="宋体" w:eastAsia="宋体" w:cs="宋体"/>
          <w:kern w:val="2"/>
          <w:szCs w:val="36"/>
        </w:rPr>
        <w:instrText xml:space="preserve"> HYPERLINK \l _Toc14820 </w:instrText>
      </w:r>
      <w:r>
        <w:rPr>
          <w:rFonts w:hint="eastAsia" w:ascii="宋体" w:hAnsi="宋体" w:eastAsia="宋体" w:cs="宋体"/>
          <w:kern w:val="2"/>
          <w:szCs w:val="36"/>
        </w:rPr>
        <w:fldChar w:fldCharType="separate"/>
      </w:r>
      <w:r>
        <w:rPr>
          <w:rFonts w:hint="eastAsia" w:ascii="宋体" w:hAnsi="宋体" w:eastAsia="宋体" w:cs="宋体"/>
          <w:szCs w:val="21"/>
          <w:lang w:val="en-US" w:eastAsia="zh-CN"/>
        </w:rPr>
        <w:t>附录2</w:t>
      </w:r>
      <w:r>
        <w:rPr>
          <w:rFonts w:hint="eastAsia" w:ascii="宋体" w:hAnsi="宋体" w:eastAsia="宋体" w:cs="宋体"/>
          <w:szCs w:val="21"/>
        </w:rPr>
        <w:t>技术差异汇总</w:t>
      </w:r>
      <w:r>
        <w:tab/>
      </w:r>
      <w:r>
        <w:fldChar w:fldCharType="begin"/>
      </w:r>
      <w:r>
        <w:instrText xml:space="preserve"> PAGEREF _Toc14820 \h </w:instrText>
      </w:r>
      <w:r>
        <w:fldChar w:fldCharType="separate"/>
      </w:r>
      <w:r>
        <w:t>18</w:t>
      </w:r>
      <w:r>
        <w:fldChar w:fldCharType="end"/>
      </w:r>
      <w:r>
        <w:rPr>
          <w:rFonts w:hint="eastAsia" w:ascii="宋体" w:hAnsi="宋体" w:eastAsia="宋体" w:cs="宋体"/>
          <w:color w:val="auto"/>
          <w:kern w:val="2"/>
          <w:szCs w:val="36"/>
        </w:rPr>
        <w:fldChar w:fldCharType="end"/>
      </w:r>
    </w:p>
    <w:p>
      <w:pPr>
        <w:pStyle w:val="16"/>
        <w:tabs>
          <w:tab w:val="right" w:leader="dot" w:pos="8312"/>
        </w:tabs>
      </w:pPr>
      <w:r>
        <w:rPr>
          <w:rFonts w:hint="eastAsia" w:ascii="宋体" w:hAnsi="宋体" w:eastAsia="宋体" w:cs="宋体"/>
          <w:color w:val="auto"/>
          <w:kern w:val="2"/>
          <w:szCs w:val="36"/>
        </w:rPr>
        <w:fldChar w:fldCharType="begin"/>
      </w:r>
      <w:r>
        <w:rPr>
          <w:rFonts w:hint="eastAsia" w:ascii="宋体" w:hAnsi="宋体" w:eastAsia="宋体" w:cs="宋体"/>
          <w:kern w:val="2"/>
          <w:szCs w:val="36"/>
        </w:rPr>
        <w:instrText xml:space="preserve"> HYPERLINK \l _Toc8854 </w:instrText>
      </w:r>
      <w:r>
        <w:rPr>
          <w:rFonts w:hint="eastAsia" w:ascii="宋体" w:hAnsi="宋体" w:eastAsia="宋体" w:cs="宋体"/>
          <w:kern w:val="2"/>
          <w:szCs w:val="36"/>
        </w:rPr>
        <w:fldChar w:fldCharType="separate"/>
      </w:r>
      <w:r>
        <w:rPr>
          <w:rFonts w:hint="eastAsia" w:ascii="宋体" w:hAnsi="宋体" w:eastAsia="宋体" w:cs="宋体"/>
          <w:szCs w:val="21"/>
          <w:lang w:val="en-US" w:eastAsia="zh-CN"/>
        </w:rPr>
        <w:t>附录3</w:t>
      </w:r>
      <w:r>
        <w:rPr>
          <w:rFonts w:hint="eastAsia" w:ascii="宋体" w:hAnsi="宋体" w:eastAsia="宋体" w:cs="宋体"/>
          <w:szCs w:val="21"/>
        </w:rPr>
        <w:t>主要元器件来源</w:t>
      </w:r>
      <w:r>
        <w:tab/>
      </w:r>
      <w:r>
        <w:fldChar w:fldCharType="begin"/>
      </w:r>
      <w:r>
        <w:instrText xml:space="preserve"> PAGEREF _Toc8854 \h </w:instrText>
      </w:r>
      <w:r>
        <w:fldChar w:fldCharType="separate"/>
      </w:r>
      <w:r>
        <w:t>19</w:t>
      </w:r>
      <w:r>
        <w:fldChar w:fldCharType="end"/>
      </w:r>
      <w:r>
        <w:rPr>
          <w:rFonts w:hint="eastAsia" w:ascii="宋体" w:hAnsi="宋体" w:eastAsia="宋体" w:cs="宋体"/>
          <w:color w:val="auto"/>
          <w:kern w:val="2"/>
          <w:szCs w:val="36"/>
        </w:rPr>
        <w:fldChar w:fldCharType="end"/>
      </w:r>
    </w:p>
    <w:p>
      <w:pPr>
        <w:pStyle w:val="16"/>
        <w:tabs>
          <w:tab w:val="right" w:leader="dot" w:pos="8312"/>
        </w:tabs>
      </w:pPr>
      <w:r>
        <w:rPr>
          <w:rFonts w:hint="eastAsia" w:ascii="宋体" w:hAnsi="宋体" w:eastAsia="宋体" w:cs="宋体"/>
          <w:color w:val="auto"/>
          <w:kern w:val="2"/>
          <w:szCs w:val="36"/>
        </w:rPr>
        <w:fldChar w:fldCharType="begin"/>
      </w:r>
      <w:r>
        <w:rPr>
          <w:rFonts w:hint="eastAsia" w:ascii="宋体" w:hAnsi="宋体" w:eastAsia="宋体" w:cs="宋体"/>
          <w:kern w:val="2"/>
          <w:szCs w:val="36"/>
        </w:rPr>
        <w:instrText xml:space="preserve"> HYPERLINK \l _Toc15299 </w:instrText>
      </w:r>
      <w:r>
        <w:rPr>
          <w:rFonts w:hint="eastAsia" w:ascii="宋体" w:hAnsi="宋体" w:eastAsia="宋体" w:cs="宋体"/>
          <w:kern w:val="2"/>
          <w:szCs w:val="36"/>
        </w:rPr>
        <w:fldChar w:fldCharType="separate"/>
      </w:r>
      <w:r>
        <w:rPr>
          <w:rFonts w:hint="eastAsia" w:ascii="宋体" w:hAnsi="宋体" w:eastAsia="宋体" w:cs="宋体"/>
          <w:szCs w:val="21"/>
          <w:lang w:val="en-US" w:eastAsia="zh-CN"/>
        </w:rPr>
        <w:t>附录4</w:t>
      </w:r>
      <w:r>
        <w:rPr>
          <w:rFonts w:hint="eastAsia" w:ascii="宋体" w:hAnsi="宋体" w:eastAsia="宋体" w:cs="宋体"/>
          <w:szCs w:val="21"/>
        </w:rPr>
        <w:t>备品备件、专用工具和仪器仪表供货表</w:t>
      </w:r>
      <w:r>
        <w:tab/>
      </w:r>
      <w:r>
        <w:fldChar w:fldCharType="begin"/>
      </w:r>
      <w:r>
        <w:instrText xml:space="preserve"> PAGEREF _Toc15299 \h </w:instrText>
      </w:r>
      <w:r>
        <w:fldChar w:fldCharType="separate"/>
      </w:r>
      <w:r>
        <w:t>19</w:t>
      </w:r>
      <w:r>
        <w:fldChar w:fldCharType="end"/>
      </w:r>
      <w:r>
        <w:rPr>
          <w:rFonts w:hint="eastAsia" w:ascii="宋体" w:hAnsi="宋体" w:eastAsia="宋体" w:cs="宋体"/>
          <w:color w:val="auto"/>
          <w:kern w:val="2"/>
          <w:szCs w:val="36"/>
        </w:rPr>
        <w:fldChar w:fldCharType="end"/>
      </w:r>
    </w:p>
    <w:p>
      <w:pPr>
        <w:pStyle w:val="35"/>
        <w:spacing w:line="360" w:lineRule="auto"/>
        <w:ind w:firstLine="0" w:firstLineChars="0"/>
        <w:jc w:val="center"/>
        <w:rPr>
          <w:rFonts w:hint="eastAsia" w:ascii="宋体" w:hAnsi="宋体" w:eastAsia="宋体" w:cs="宋体"/>
          <w:color w:val="auto"/>
          <w:kern w:val="2"/>
          <w:sz w:val="36"/>
          <w:szCs w:val="36"/>
        </w:rPr>
      </w:pPr>
      <w:r>
        <w:rPr>
          <w:rFonts w:hint="eastAsia" w:ascii="宋体" w:hAnsi="宋体" w:eastAsia="宋体" w:cs="宋体"/>
          <w:color w:val="auto"/>
          <w:kern w:val="2"/>
          <w:szCs w:val="36"/>
        </w:rPr>
        <w:fldChar w:fldCharType="end"/>
      </w:r>
    </w:p>
    <w:p>
      <w:pPr>
        <w:pStyle w:val="35"/>
        <w:spacing w:line="360" w:lineRule="auto"/>
        <w:ind w:firstLine="0" w:firstLineChars="0"/>
        <w:jc w:val="center"/>
        <w:rPr>
          <w:rFonts w:hint="eastAsia" w:ascii="宋体" w:hAnsi="宋体" w:eastAsia="宋体" w:cs="宋体"/>
          <w:color w:val="auto"/>
        </w:rPr>
        <w:sectPr>
          <w:footerReference r:id="rId3" w:type="default"/>
          <w:pgSz w:w="11906" w:h="16838"/>
          <w:pgMar w:top="1440" w:right="1797" w:bottom="1440" w:left="1797" w:header="851" w:footer="992" w:gutter="0"/>
          <w:pgNumType w:start="1"/>
          <w:cols w:space="425" w:num="1"/>
          <w:docGrid w:type="lines" w:linePitch="312" w:charSpace="0"/>
        </w:sectPr>
      </w:pPr>
      <w:bookmarkStart w:id="0" w:name="_Toc300067963"/>
    </w:p>
    <w:p>
      <w:pPr>
        <w:pStyle w:val="2"/>
        <w:rPr>
          <w:rFonts w:hint="eastAsia" w:ascii="宋体" w:hAnsi="宋体" w:eastAsia="宋体" w:cs="宋体"/>
          <w:color w:val="auto"/>
          <w:sz w:val="21"/>
          <w:szCs w:val="21"/>
        </w:rPr>
      </w:pPr>
      <w:bookmarkStart w:id="1" w:name="_Toc7140"/>
      <w:bookmarkStart w:id="2" w:name="_Toc8363"/>
      <w:r>
        <w:rPr>
          <w:rFonts w:hint="eastAsia" w:ascii="宋体" w:hAnsi="宋体" w:eastAsia="宋体" w:cs="宋体"/>
          <w:color w:val="auto"/>
          <w:sz w:val="21"/>
          <w:szCs w:val="21"/>
        </w:rPr>
        <w:t>1 一般规定</w:t>
      </w:r>
      <w:bookmarkEnd w:id="0"/>
      <w:bookmarkEnd w:id="1"/>
      <w:bookmarkEnd w:id="2"/>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1.1 本技术条件书适用于南方电网2025年第</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rPr>
        <w:t>批无人机设备及相关附件框架采购项目中等负载仿线飞行无人机设备</w:t>
      </w:r>
      <w:r>
        <w:rPr>
          <w:rFonts w:hint="eastAsia" w:ascii="宋体" w:hAnsi="宋体" w:cs="宋体"/>
          <w:color w:val="auto"/>
          <w:sz w:val="21"/>
          <w:szCs w:val="21"/>
          <w:lang w:val="en-US" w:eastAsia="zh-CN"/>
        </w:rPr>
        <w:t>及</w:t>
      </w:r>
      <w:r>
        <w:rPr>
          <w:rFonts w:hint="eastAsia" w:ascii="宋体" w:hAnsi="宋体" w:eastAsia="宋体" w:cs="宋体"/>
          <w:color w:val="auto"/>
          <w:sz w:val="21"/>
          <w:szCs w:val="21"/>
        </w:rPr>
        <w:t>多旋翼无人机，该设备需满足本文所要求条件。</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1.2 本次招标设备中等负载仿线飞行无人机设备</w:t>
      </w:r>
      <w:r>
        <w:rPr>
          <w:rFonts w:hint="eastAsia" w:ascii="宋体" w:hAnsi="宋体" w:cs="宋体"/>
          <w:color w:val="auto"/>
          <w:sz w:val="21"/>
          <w:szCs w:val="21"/>
          <w:lang w:val="en-US" w:eastAsia="zh-CN"/>
        </w:rPr>
        <w:t>及</w:t>
      </w:r>
      <w:r>
        <w:rPr>
          <w:rFonts w:hint="eastAsia" w:ascii="宋体" w:hAnsi="宋体" w:eastAsia="宋体" w:cs="宋体"/>
          <w:color w:val="auto"/>
          <w:sz w:val="21"/>
          <w:szCs w:val="21"/>
        </w:rPr>
        <w:t>多旋翼无人机，投标人投标设备必须是成熟完整的成套产品，且使用记录良好。</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1.3 投标人应按照本技术条件书中的要求提供相应文件及响应，如文件不全或不响应，应视为废标。</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1.4投标人投标设备的技术参数如与招标书“技术要求”不符，应在 “差异表”（附表）中如实澄清，否则视为废标。</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1.5 投标人负责提供投标设备的现场测试、调试工作，如向第三方外购设备或配件时，投标人应对质量负责。</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1.6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1.7 投标人投标设备应在工厂内通过完善、严格的测试检验。</w:t>
      </w:r>
    </w:p>
    <w:p>
      <w:pPr>
        <w:suppressAutoHyphens/>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1.8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1.9 本技术规范书的解释权属于南方电网通用航空服务有限公司。技术规范书未经南方电网通用航空服务有限公司同意，任何个人和单位不得做出任何修改。</w:t>
      </w:r>
    </w:p>
    <w:p>
      <w:pPr>
        <w:pStyle w:val="2"/>
        <w:rPr>
          <w:rFonts w:hint="eastAsia" w:ascii="宋体" w:hAnsi="宋体" w:eastAsia="宋体" w:cs="宋体"/>
          <w:color w:val="auto"/>
          <w:sz w:val="21"/>
          <w:szCs w:val="21"/>
        </w:rPr>
      </w:pPr>
      <w:bookmarkStart w:id="3" w:name="_Toc30637"/>
      <w:bookmarkStart w:id="4" w:name="_Toc6217"/>
      <w:r>
        <w:rPr>
          <w:rFonts w:hint="eastAsia" w:ascii="宋体" w:hAnsi="宋体" w:eastAsia="宋体" w:cs="宋体"/>
          <w:color w:val="auto"/>
          <w:sz w:val="21"/>
          <w:szCs w:val="21"/>
        </w:rPr>
        <w:t>2技术文件的组成</w:t>
      </w:r>
      <w:bookmarkEnd w:id="3"/>
      <w:bookmarkEnd w:id="4"/>
    </w:p>
    <w:p>
      <w:pPr>
        <w:numPr>
          <w:ilvl w:val="1"/>
          <w:numId w:val="1"/>
        </w:numPr>
        <w:suppressAutoHyphens/>
        <w:spacing w:line="360" w:lineRule="auto"/>
        <w:ind w:left="0" w:firstLine="0"/>
        <w:rPr>
          <w:rFonts w:hint="eastAsia" w:ascii="宋体" w:hAnsi="宋体" w:eastAsia="宋体" w:cs="宋体"/>
          <w:color w:val="auto"/>
          <w:sz w:val="21"/>
          <w:szCs w:val="21"/>
        </w:rPr>
      </w:pPr>
      <w:r>
        <w:rPr>
          <w:rFonts w:hint="eastAsia" w:ascii="宋体" w:hAnsi="宋体" w:eastAsia="宋体" w:cs="宋体"/>
          <w:color w:val="auto"/>
          <w:sz w:val="21"/>
          <w:szCs w:val="21"/>
        </w:rPr>
        <w:t>投标设备的详细供货清单</w:t>
      </w:r>
    </w:p>
    <w:p>
      <w:pPr>
        <w:numPr>
          <w:ilvl w:val="1"/>
          <w:numId w:val="1"/>
        </w:numPr>
        <w:suppressAutoHyphens/>
        <w:spacing w:line="360" w:lineRule="auto"/>
        <w:ind w:left="0" w:firstLine="0"/>
        <w:rPr>
          <w:rFonts w:hint="eastAsia" w:ascii="宋体" w:hAnsi="宋体" w:eastAsia="宋体" w:cs="宋体"/>
          <w:color w:val="auto"/>
          <w:sz w:val="21"/>
          <w:szCs w:val="21"/>
        </w:rPr>
      </w:pPr>
      <w:r>
        <w:rPr>
          <w:rFonts w:hint="eastAsia" w:ascii="宋体" w:hAnsi="宋体" w:eastAsia="宋体" w:cs="宋体"/>
          <w:color w:val="auto"/>
          <w:sz w:val="21"/>
          <w:szCs w:val="21"/>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color w:val="auto"/>
          <w:sz w:val="21"/>
          <w:szCs w:val="21"/>
        </w:rPr>
      </w:pPr>
      <w:r>
        <w:rPr>
          <w:rFonts w:hint="eastAsia" w:ascii="宋体" w:hAnsi="宋体" w:eastAsia="宋体" w:cs="宋体"/>
          <w:color w:val="auto"/>
          <w:sz w:val="21"/>
          <w:szCs w:val="21"/>
        </w:rPr>
        <w:t>差异表(格式见附表)；</w:t>
      </w:r>
    </w:p>
    <w:p>
      <w:pPr>
        <w:numPr>
          <w:ilvl w:val="1"/>
          <w:numId w:val="1"/>
        </w:numPr>
        <w:suppressAutoHyphens/>
        <w:spacing w:line="360" w:lineRule="auto"/>
        <w:ind w:left="0" w:firstLine="0"/>
        <w:rPr>
          <w:rFonts w:hint="eastAsia" w:ascii="宋体" w:hAnsi="宋体" w:eastAsia="宋体" w:cs="宋体"/>
          <w:color w:val="auto"/>
          <w:sz w:val="21"/>
          <w:szCs w:val="21"/>
        </w:rPr>
      </w:pPr>
      <w:r>
        <w:rPr>
          <w:rFonts w:hint="eastAsia" w:ascii="宋体" w:hAnsi="宋体" w:eastAsia="宋体" w:cs="宋体"/>
          <w:color w:val="auto"/>
          <w:sz w:val="21"/>
          <w:szCs w:val="21"/>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color w:val="auto"/>
          <w:sz w:val="21"/>
          <w:szCs w:val="21"/>
        </w:rPr>
      </w:pPr>
      <w:r>
        <w:rPr>
          <w:rFonts w:hint="eastAsia" w:ascii="宋体" w:hAnsi="宋体" w:eastAsia="宋体" w:cs="宋体"/>
          <w:color w:val="auto"/>
          <w:sz w:val="21"/>
          <w:szCs w:val="21"/>
        </w:rPr>
        <w:t>产品出厂检测报告；</w:t>
      </w:r>
    </w:p>
    <w:p>
      <w:pPr>
        <w:numPr>
          <w:ilvl w:val="1"/>
          <w:numId w:val="1"/>
        </w:numPr>
        <w:suppressAutoHyphens/>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提供中文操作手册和维护手册</w:t>
      </w:r>
      <w:r>
        <w:rPr>
          <w:rFonts w:hint="eastAsia" w:ascii="宋体" w:hAnsi="宋体" w:eastAsia="宋体" w:cs="宋体"/>
          <w:b w:val="0"/>
          <w:bCs w:val="0"/>
          <w:color w:val="auto"/>
          <w:sz w:val="21"/>
          <w:szCs w:val="21"/>
          <w:lang w:eastAsia="zh-CN"/>
        </w:rPr>
        <w:t>。</w:t>
      </w:r>
      <w:bookmarkStart w:id="5" w:name="_Toc11737"/>
    </w:p>
    <w:p>
      <w:pPr>
        <w:widowControl w:val="0"/>
        <w:numPr>
          <w:ilvl w:val="0"/>
          <w:numId w:val="0"/>
        </w:numPr>
        <w:suppressAutoHyphens/>
        <w:spacing w:line="360" w:lineRule="auto"/>
        <w:jc w:val="both"/>
        <w:rPr>
          <w:rFonts w:hint="eastAsia" w:ascii="宋体" w:hAnsi="宋体" w:eastAsia="宋体" w:cs="宋体"/>
          <w:b w:val="0"/>
          <w:bCs w:val="0"/>
          <w:color w:val="auto"/>
          <w:sz w:val="21"/>
          <w:szCs w:val="21"/>
          <w:lang w:eastAsia="zh-CN"/>
        </w:rPr>
      </w:pPr>
    </w:p>
    <w:p>
      <w:pPr>
        <w:widowControl w:val="0"/>
        <w:numPr>
          <w:ilvl w:val="0"/>
          <w:numId w:val="0"/>
        </w:numPr>
        <w:suppressAutoHyphens/>
        <w:spacing w:line="360" w:lineRule="auto"/>
        <w:jc w:val="both"/>
        <w:rPr>
          <w:rFonts w:hint="eastAsia" w:ascii="宋体" w:hAnsi="宋体" w:eastAsia="宋体" w:cs="宋体"/>
          <w:b w:val="0"/>
          <w:bCs w:val="0"/>
          <w:color w:val="auto"/>
          <w:sz w:val="21"/>
          <w:szCs w:val="21"/>
          <w:lang w:eastAsia="zh-CN"/>
        </w:rPr>
      </w:pPr>
    </w:p>
    <w:p>
      <w:pPr>
        <w:widowControl w:val="0"/>
        <w:numPr>
          <w:ilvl w:val="0"/>
          <w:numId w:val="0"/>
        </w:numPr>
        <w:suppressAutoHyphens/>
        <w:spacing w:line="360" w:lineRule="auto"/>
        <w:jc w:val="both"/>
        <w:rPr>
          <w:rFonts w:hint="eastAsia" w:ascii="宋体" w:hAnsi="宋体" w:eastAsia="宋体" w:cs="宋体"/>
          <w:b w:val="0"/>
          <w:bCs w:val="0"/>
          <w:color w:val="auto"/>
          <w:sz w:val="21"/>
          <w:szCs w:val="21"/>
          <w:lang w:eastAsia="zh-CN"/>
        </w:rPr>
      </w:pPr>
    </w:p>
    <w:p>
      <w:pPr>
        <w:widowControl w:val="0"/>
        <w:numPr>
          <w:ilvl w:val="0"/>
          <w:numId w:val="0"/>
        </w:numPr>
        <w:suppressAutoHyphens/>
        <w:spacing w:line="360" w:lineRule="auto"/>
        <w:jc w:val="both"/>
        <w:rPr>
          <w:rFonts w:hint="eastAsia" w:ascii="宋体" w:hAnsi="宋体" w:eastAsia="宋体" w:cs="宋体"/>
          <w:b w:val="0"/>
          <w:bCs w:val="0"/>
          <w:color w:val="auto"/>
          <w:sz w:val="21"/>
          <w:szCs w:val="21"/>
          <w:lang w:val="en-US" w:eastAsia="zh-CN"/>
        </w:rPr>
      </w:pPr>
    </w:p>
    <w:p>
      <w:pPr>
        <w:pStyle w:val="2"/>
        <w:rPr>
          <w:rFonts w:hint="eastAsia" w:ascii="宋体" w:hAnsi="宋体" w:eastAsia="宋体" w:cs="宋体"/>
          <w:color w:val="auto"/>
          <w:sz w:val="21"/>
          <w:szCs w:val="21"/>
        </w:rPr>
      </w:pPr>
      <w:bookmarkStart w:id="6" w:name="_Toc14533"/>
      <w:r>
        <w:rPr>
          <w:rFonts w:hint="eastAsia" w:ascii="宋体" w:hAnsi="宋体" w:eastAsia="宋体" w:cs="宋体"/>
          <w:color w:val="auto"/>
          <w:sz w:val="21"/>
          <w:szCs w:val="21"/>
        </w:rPr>
        <w:t>3技术要求</w:t>
      </w:r>
      <w:bookmarkEnd w:id="5"/>
      <w:bookmarkEnd w:id="6"/>
    </w:p>
    <w:p>
      <w:pPr>
        <w:pStyle w:val="39"/>
        <w:adjustRightInd w:val="0"/>
        <w:snapToGrid w:val="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本技术规范书采购的设备适用的外部条件如下：</w:t>
      </w:r>
    </w:p>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表</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 xml:space="preserve"> 设备外部条件一览表 （招标方填写）</w:t>
      </w:r>
    </w:p>
    <w:tbl>
      <w:tblPr>
        <w:tblStyle w:val="20"/>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序号</w:t>
            </w:r>
          </w:p>
        </w:tc>
        <w:tc>
          <w:tcPr>
            <w:tcW w:w="1699"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参数类型</w:t>
            </w:r>
          </w:p>
        </w:tc>
        <w:tc>
          <w:tcPr>
            <w:tcW w:w="672"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单位</w:t>
            </w:r>
          </w:p>
        </w:tc>
        <w:tc>
          <w:tcPr>
            <w:tcW w:w="900"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正常使用条件</w:t>
            </w:r>
          </w:p>
        </w:tc>
        <w:tc>
          <w:tcPr>
            <w:tcW w:w="924"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特殊使用条件</w:t>
            </w:r>
          </w:p>
        </w:tc>
        <w:tc>
          <w:tcPr>
            <w:tcW w:w="1104"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项目需求值或表述</w:t>
            </w:r>
          </w:p>
        </w:tc>
        <w:tc>
          <w:tcPr>
            <w:tcW w:w="1572"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投标人保证值</w:t>
            </w:r>
          </w:p>
        </w:tc>
        <w:tc>
          <w:tcPr>
            <w:tcW w:w="1351"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1</w:t>
            </w:r>
          </w:p>
        </w:tc>
        <w:tc>
          <w:tcPr>
            <w:tcW w:w="8222" w:type="dxa"/>
            <w:gridSpan w:val="7"/>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w:t>
            </w:r>
          </w:p>
        </w:tc>
        <w:tc>
          <w:tcPr>
            <w:tcW w:w="1699"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最高日温度</w:t>
            </w:r>
          </w:p>
        </w:tc>
        <w:tc>
          <w:tcPr>
            <w:tcW w:w="672"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vertAlign w:val="superscript"/>
              </w:rPr>
              <w:t>0</w:t>
            </w:r>
            <w:r>
              <w:rPr>
                <w:rFonts w:hint="eastAsia" w:ascii="宋体" w:hAnsi="宋体" w:eastAsia="宋体" w:cs="宋体"/>
                <w:color w:val="auto"/>
                <w:kern w:val="0"/>
                <w:sz w:val="21"/>
                <w:szCs w:val="21"/>
              </w:rPr>
              <w:t>C</w:t>
            </w:r>
          </w:p>
        </w:tc>
        <w:tc>
          <w:tcPr>
            <w:tcW w:w="900"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50</w:t>
            </w:r>
          </w:p>
        </w:tc>
        <w:tc>
          <w:tcPr>
            <w:tcW w:w="924" w:type="dxa"/>
            <w:vAlign w:val="center"/>
          </w:tcPr>
          <w:p>
            <w:pPr>
              <w:widowControl/>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w:t>
            </w:r>
          </w:p>
        </w:tc>
        <w:tc>
          <w:tcPr>
            <w:tcW w:w="1104" w:type="dxa"/>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50</w:t>
            </w:r>
          </w:p>
        </w:tc>
        <w:tc>
          <w:tcPr>
            <w:tcW w:w="1572" w:type="dxa"/>
            <w:vAlign w:val="center"/>
          </w:tcPr>
          <w:p>
            <w:pPr>
              <w:widowControl/>
              <w:jc w:val="center"/>
              <w:rPr>
                <w:rFonts w:hint="eastAsia" w:ascii="宋体" w:hAnsi="宋体" w:eastAsia="宋体" w:cs="宋体"/>
                <w:color w:val="auto"/>
                <w:kern w:val="0"/>
                <w:sz w:val="21"/>
                <w:szCs w:val="21"/>
              </w:rPr>
            </w:pPr>
          </w:p>
        </w:tc>
        <w:tc>
          <w:tcPr>
            <w:tcW w:w="1351" w:type="dxa"/>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w:t>
            </w:r>
          </w:p>
        </w:tc>
        <w:tc>
          <w:tcPr>
            <w:tcW w:w="1699"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最低日温度</w:t>
            </w:r>
          </w:p>
        </w:tc>
        <w:tc>
          <w:tcPr>
            <w:tcW w:w="672"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vertAlign w:val="superscript"/>
              </w:rPr>
              <w:t>0</w:t>
            </w:r>
            <w:r>
              <w:rPr>
                <w:rFonts w:hint="eastAsia" w:ascii="宋体" w:hAnsi="宋体" w:eastAsia="宋体" w:cs="宋体"/>
                <w:color w:val="auto"/>
                <w:kern w:val="0"/>
                <w:sz w:val="21"/>
                <w:szCs w:val="21"/>
              </w:rPr>
              <w:t>C</w:t>
            </w:r>
          </w:p>
        </w:tc>
        <w:tc>
          <w:tcPr>
            <w:tcW w:w="900"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w:t>
            </w:r>
          </w:p>
        </w:tc>
        <w:tc>
          <w:tcPr>
            <w:tcW w:w="924" w:type="dxa"/>
            <w:vAlign w:val="center"/>
          </w:tcPr>
          <w:p>
            <w:pPr>
              <w:widowControl/>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w:t>
            </w:r>
          </w:p>
        </w:tc>
        <w:tc>
          <w:tcPr>
            <w:tcW w:w="1104" w:type="dxa"/>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-20</w:t>
            </w:r>
          </w:p>
        </w:tc>
        <w:tc>
          <w:tcPr>
            <w:tcW w:w="1572" w:type="dxa"/>
            <w:vAlign w:val="center"/>
          </w:tcPr>
          <w:p>
            <w:pPr>
              <w:widowControl/>
              <w:jc w:val="center"/>
              <w:rPr>
                <w:rFonts w:hint="eastAsia" w:ascii="宋体" w:hAnsi="宋体" w:eastAsia="宋体" w:cs="宋体"/>
                <w:color w:val="auto"/>
                <w:kern w:val="0"/>
                <w:sz w:val="21"/>
                <w:szCs w:val="21"/>
              </w:rPr>
            </w:pPr>
          </w:p>
        </w:tc>
        <w:tc>
          <w:tcPr>
            <w:tcW w:w="1351" w:type="dxa"/>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p>
        </w:tc>
        <w:tc>
          <w:tcPr>
            <w:tcW w:w="8222" w:type="dxa"/>
            <w:gridSpan w:val="7"/>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2.1</w:t>
            </w:r>
          </w:p>
        </w:tc>
        <w:tc>
          <w:tcPr>
            <w:tcW w:w="1699"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最大相对湿度</w:t>
            </w:r>
          </w:p>
        </w:tc>
        <w:tc>
          <w:tcPr>
            <w:tcW w:w="672"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p>
        </w:tc>
        <w:tc>
          <w:tcPr>
            <w:tcW w:w="900"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95</w:t>
            </w:r>
          </w:p>
        </w:tc>
        <w:tc>
          <w:tcPr>
            <w:tcW w:w="924" w:type="dxa"/>
            <w:vAlign w:val="center"/>
          </w:tcPr>
          <w:p>
            <w:pPr>
              <w:widowControl/>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w:t>
            </w:r>
          </w:p>
        </w:tc>
        <w:tc>
          <w:tcPr>
            <w:tcW w:w="1104"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产品内部不应凝露</w:t>
            </w:r>
          </w:p>
        </w:tc>
        <w:tc>
          <w:tcPr>
            <w:tcW w:w="1572" w:type="dxa"/>
            <w:vAlign w:val="center"/>
          </w:tcPr>
          <w:p>
            <w:pPr>
              <w:widowControl/>
              <w:jc w:val="center"/>
              <w:rPr>
                <w:rFonts w:hint="eastAsia" w:ascii="宋体" w:hAnsi="宋体" w:eastAsia="宋体" w:cs="宋体"/>
                <w:color w:val="auto"/>
                <w:kern w:val="0"/>
                <w:sz w:val="21"/>
                <w:szCs w:val="21"/>
              </w:rPr>
            </w:pPr>
          </w:p>
        </w:tc>
        <w:tc>
          <w:tcPr>
            <w:tcW w:w="1351" w:type="dxa"/>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2.2</w:t>
            </w:r>
          </w:p>
        </w:tc>
        <w:tc>
          <w:tcPr>
            <w:tcW w:w="1699"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最小相对湿度</w:t>
            </w:r>
          </w:p>
        </w:tc>
        <w:tc>
          <w:tcPr>
            <w:tcW w:w="672"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p>
        </w:tc>
        <w:tc>
          <w:tcPr>
            <w:tcW w:w="900"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w:t>
            </w:r>
          </w:p>
        </w:tc>
        <w:tc>
          <w:tcPr>
            <w:tcW w:w="924" w:type="dxa"/>
            <w:vAlign w:val="center"/>
          </w:tcPr>
          <w:p>
            <w:pPr>
              <w:widowControl/>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w:t>
            </w:r>
          </w:p>
        </w:tc>
        <w:tc>
          <w:tcPr>
            <w:tcW w:w="1104"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产品内部不应凝露</w:t>
            </w:r>
          </w:p>
        </w:tc>
        <w:tc>
          <w:tcPr>
            <w:tcW w:w="1572" w:type="dxa"/>
            <w:vAlign w:val="center"/>
          </w:tcPr>
          <w:p>
            <w:pPr>
              <w:widowControl/>
              <w:jc w:val="center"/>
              <w:rPr>
                <w:rFonts w:hint="eastAsia" w:ascii="宋体" w:hAnsi="宋体" w:eastAsia="宋体" w:cs="宋体"/>
                <w:color w:val="auto"/>
                <w:kern w:val="0"/>
                <w:sz w:val="21"/>
                <w:szCs w:val="21"/>
              </w:rPr>
            </w:pPr>
          </w:p>
        </w:tc>
        <w:tc>
          <w:tcPr>
            <w:tcW w:w="1351" w:type="dxa"/>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p>
        </w:tc>
        <w:tc>
          <w:tcPr>
            <w:tcW w:w="8222" w:type="dxa"/>
            <w:gridSpan w:val="7"/>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3.1</w:t>
            </w:r>
          </w:p>
        </w:tc>
        <w:tc>
          <w:tcPr>
            <w:tcW w:w="1699"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最大海拔高度</w:t>
            </w:r>
          </w:p>
        </w:tc>
        <w:tc>
          <w:tcPr>
            <w:tcW w:w="672"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m</w:t>
            </w:r>
          </w:p>
        </w:tc>
        <w:tc>
          <w:tcPr>
            <w:tcW w:w="900" w:type="dxa"/>
            <w:vAlign w:val="center"/>
          </w:tcPr>
          <w:p>
            <w:pPr>
              <w:widowControl/>
              <w:jc w:val="center"/>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6</w:t>
            </w:r>
            <w:r>
              <w:rPr>
                <w:rFonts w:hint="eastAsia" w:ascii="宋体" w:hAnsi="宋体" w:eastAsia="宋体" w:cs="宋体"/>
                <w:color w:val="auto"/>
                <w:kern w:val="0"/>
                <w:sz w:val="21"/>
                <w:szCs w:val="21"/>
              </w:rPr>
              <w:t>000</w:t>
            </w:r>
          </w:p>
        </w:tc>
        <w:tc>
          <w:tcPr>
            <w:tcW w:w="924" w:type="dxa"/>
            <w:vAlign w:val="center"/>
          </w:tcPr>
          <w:p>
            <w:pPr>
              <w:widowControl/>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w:t>
            </w:r>
          </w:p>
        </w:tc>
        <w:tc>
          <w:tcPr>
            <w:tcW w:w="1104" w:type="dxa"/>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1"/>
                <w:szCs w:val="21"/>
                <w:lang w:val="en-US" w:eastAsia="zh-CN"/>
              </w:rPr>
              <w:t>6</w:t>
            </w:r>
            <w:r>
              <w:rPr>
                <w:rFonts w:hint="eastAsia" w:ascii="宋体" w:hAnsi="宋体" w:eastAsia="宋体" w:cs="宋体"/>
                <w:color w:val="auto"/>
                <w:kern w:val="0"/>
                <w:sz w:val="21"/>
                <w:szCs w:val="21"/>
              </w:rPr>
              <w:t>000</w:t>
            </w:r>
          </w:p>
        </w:tc>
        <w:tc>
          <w:tcPr>
            <w:tcW w:w="1572" w:type="dxa"/>
            <w:vAlign w:val="center"/>
          </w:tcPr>
          <w:p>
            <w:pPr>
              <w:widowControl/>
              <w:jc w:val="center"/>
              <w:rPr>
                <w:rFonts w:hint="eastAsia" w:ascii="宋体" w:hAnsi="宋体" w:eastAsia="宋体" w:cs="宋体"/>
                <w:color w:val="auto"/>
                <w:kern w:val="0"/>
                <w:sz w:val="21"/>
                <w:szCs w:val="21"/>
              </w:rPr>
            </w:pPr>
          </w:p>
        </w:tc>
        <w:tc>
          <w:tcPr>
            <w:tcW w:w="1351" w:type="dxa"/>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3.1</w:t>
            </w:r>
          </w:p>
        </w:tc>
        <w:tc>
          <w:tcPr>
            <w:tcW w:w="1699"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最小海拔高度</w:t>
            </w:r>
          </w:p>
        </w:tc>
        <w:tc>
          <w:tcPr>
            <w:tcW w:w="672"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m</w:t>
            </w:r>
          </w:p>
        </w:tc>
        <w:tc>
          <w:tcPr>
            <w:tcW w:w="900"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0</w:t>
            </w:r>
          </w:p>
        </w:tc>
        <w:tc>
          <w:tcPr>
            <w:tcW w:w="924" w:type="dxa"/>
            <w:vAlign w:val="center"/>
          </w:tcPr>
          <w:p>
            <w:pPr>
              <w:widowControl/>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w:t>
            </w:r>
          </w:p>
        </w:tc>
        <w:tc>
          <w:tcPr>
            <w:tcW w:w="1104" w:type="dxa"/>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0</w:t>
            </w:r>
          </w:p>
        </w:tc>
        <w:tc>
          <w:tcPr>
            <w:tcW w:w="1572" w:type="dxa"/>
            <w:vAlign w:val="center"/>
          </w:tcPr>
          <w:p>
            <w:pPr>
              <w:widowControl/>
              <w:jc w:val="center"/>
              <w:rPr>
                <w:rFonts w:hint="eastAsia" w:ascii="宋体" w:hAnsi="宋体" w:eastAsia="宋体" w:cs="宋体"/>
                <w:color w:val="auto"/>
                <w:kern w:val="0"/>
                <w:sz w:val="21"/>
                <w:szCs w:val="21"/>
              </w:rPr>
            </w:pPr>
          </w:p>
        </w:tc>
        <w:tc>
          <w:tcPr>
            <w:tcW w:w="1351" w:type="dxa"/>
            <w:vAlign w:val="center"/>
          </w:tcPr>
          <w:p>
            <w:pPr>
              <w:widowControl/>
              <w:jc w:val="center"/>
              <w:rPr>
                <w:rFonts w:hint="eastAsia" w:ascii="宋体" w:hAnsi="宋体" w:eastAsia="宋体" w:cs="宋体"/>
                <w:color w:val="auto"/>
                <w:kern w:val="0"/>
                <w:sz w:val="21"/>
                <w:szCs w:val="21"/>
              </w:rPr>
            </w:pPr>
          </w:p>
        </w:tc>
      </w:tr>
    </w:tbl>
    <w:p>
      <w:pPr>
        <w:adjustRightInd w:val="0"/>
        <w:snapToGrid w:val="0"/>
        <w:spacing w:line="360" w:lineRule="auto"/>
        <w:ind w:firstLine="420" w:firstLineChars="200"/>
        <w:rPr>
          <w:rFonts w:hint="eastAsia" w:ascii="宋体" w:hAnsi="宋体" w:eastAsia="宋体" w:cs="宋体"/>
          <w:color w:val="auto"/>
          <w:sz w:val="21"/>
          <w:szCs w:val="21"/>
        </w:rPr>
      </w:pP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eastAsia="宋体" w:cs="宋体"/>
          <w:color w:val="auto"/>
          <w:sz w:val="21"/>
          <w:szCs w:val="21"/>
          <w:lang w:val="en-US" w:eastAsia="zh-CN"/>
        </w:rPr>
        <w:t>附表2</w:t>
      </w:r>
      <w:r>
        <w:rPr>
          <w:rFonts w:hint="eastAsia" w:ascii="宋体" w:hAnsi="宋体" w:eastAsia="宋体" w:cs="宋体"/>
          <w:color w:val="auto"/>
          <w:sz w:val="21"/>
          <w:szCs w:val="21"/>
        </w:rPr>
        <w:t>：技术差异表。下表中投标方保证值不得低于项目要求值要求。</w:t>
      </w:r>
    </w:p>
    <w:p>
      <w:pPr>
        <w:adjustRightInd/>
        <w:snapToGrid/>
        <w:spacing w:line="24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br w:type="page"/>
      </w:r>
    </w:p>
    <w:p>
      <w:pPr>
        <w:jc w:val="center"/>
        <w:rPr>
          <w:rFonts w:hint="eastAsia" w:ascii="宋体" w:hAnsi="宋体" w:eastAsia="宋体" w:cs="宋体"/>
          <w:color w:val="auto"/>
          <w:sz w:val="21"/>
          <w:szCs w:val="21"/>
        </w:rPr>
      </w:pPr>
      <w:bookmarkStart w:id="7" w:name="_Toc2271"/>
      <w:r>
        <w:rPr>
          <w:rFonts w:hint="eastAsia" w:ascii="宋体" w:hAnsi="宋体" w:eastAsia="宋体" w:cs="宋体"/>
          <w:color w:val="auto"/>
          <w:sz w:val="21"/>
          <w:szCs w:val="21"/>
        </w:rPr>
        <w:t>表</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 xml:space="preserve">.1   中等负载仿线飞行无人机设备标准技术特性参数和性能要求响应表（投标方填写） </w:t>
      </w:r>
    </w:p>
    <w:tbl>
      <w:tblPr>
        <w:tblStyle w:val="20"/>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582"/>
        <w:gridCol w:w="738"/>
        <w:gridCol w:w="3333"/>
        <w:gridCol w:w="934"/>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序号</w:t>
            </w:r>
          </w:p>
        </w:tc>
        <w:tc>
          <w:tcPr>
            <w:tcW w:w="158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w:t>
            </w:r>
          </w:p>
        </w:tc>
        <w:tc>
          <w:tcPr>
            <w:tcW w:w="738" w:type="dxa"/>
            <w:vAlign w:val="center"/>
          </w:tcPr>
          <w:p>
            <w:pPr>
              <w:widowControl/>
              <w:jc w:val="center"/>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单位</w:t>
            </w:r>
          </w:p>
        </w:tc>
        <w:tc>
          <w:tcPr>
            <w:tcW w:w="3333"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项目要求值</w:t>
            </w:r>
          </w:p>
        </w:tc>
        <w:tc>
          <w:tcPr>
            <w:tcW w:w="934"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投标方保证值</w:t>
            </w: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裸机重量</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克</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不带电池：5020 ± 20 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带电池：9740 ± 40 克</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auto"/>
                <w:kern w:val="0"/>
                <w:sz w:val="21"/>
                <w:szCs w:val="21"/>
                <w:u w:val="none"/>
                <w:lang w:val="en-US" w:eastAsia="zh-CN" w:bidi="ar"/>
              </w:rPr>
              <w:t>最大起飞重量</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千克</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15.8</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3</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auto"/>
                <w:kern w:val="0"/>
                <w:sz w:val="21"/>
                <w:szCs w:val="21"/>
                <w:u w:val="none"/>
                <w:lang w:val="en-US" w:eastAsia="zh-CN" w:bidi="ar"/>
              </w:rPr>
              <w:t>尺寸</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毫米</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展开尺寸：长 980 毫米，宽 760 毫米，高 480 毫米（含脚架）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折叠尺寸：长 490 毫米，宽 490 毫米，高 480 毫米（含脚架及云台）；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飞机箱尺寸：长 779 毫米，宽 363 毫米，高 528 毫米</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4</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最大载重</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千克</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6</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5</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桨叶尺寸</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英寸</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25</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6</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轴距</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毫米</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1070</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7</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最大上升速度</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米/秒</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10</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8</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最大下降速度</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米/秒</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8</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9</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最大水平飞行速度</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米/秒</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25</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10</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最大起飞海报</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米</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7000</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11</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最长飞行时间</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分钟</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59</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12</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最长悬停时间</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分钟</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53</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13</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最大巡航里程</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公里</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49</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14</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最大抗风速度</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米/秒</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12</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15</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最大航向角速度</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度</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35</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16</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工作环境温度</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°C</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覆盖-20°C至50°C</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17</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GNSS</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GPS + Galileo + BeiDou + GLONASS</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18</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悬停精度</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米</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垂直：</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±0.1 米（视觉定位正常工作时）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±0.5 米（卫星定位正常工作时）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±0.1 米（RTK 定位正常工作时）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水平：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±0.3 米（视觉定位正常工作时）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±0.5 米（卫星定位正常工作时）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±0.1 米（RTK 定位正常工作时）</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19</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RTK定位精度</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RTK 固定解：水平：1 厘米 + 1 ppm；垂直：1.5 厘米 + 1 ppm</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20</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RTK测向</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支持，精度 &lt; 2°</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21</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天空端ADS-Bin</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双天线，支持20公里</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22</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夜航灯</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机身内置</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23</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防护等级</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IP55</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24</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云台</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最多可同时挂载 7 个负载；单云台组件最大挂载：1400克；双云台组件：950克；第三云台：快拆口3千克，螺丝锁付直挂6千克</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25</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感知系统</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全向双目视觉系统（环视为彩色鱼眼）</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水平环扫激光雷达，上激光雷达及下三维红外测距传感器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六向毫米波雷达</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26</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auto"/>
                <w:kern w:val="0"/>
                <w:sz w:val="21"/>
                <w:szCs w:val="21"/>
                <w:u w:val="none"/>
                <w:lang w:val="en-US" w:eastAsia="zh-CN" w:bidi="ar"/>
              </w:rPr>
              <w:t>感知范围</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前视：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测距范围：0.4 米至 21 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可探测范围：0.4 米至 200 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视角（FOV）：水平 90°，垂直 90°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后视：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测距范围：0.4 米至 21 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可探测范围：0.4 米至 200 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视角（FOV）：水平 90°，垂直 90°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侧视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测距范围：0.6 米至 21 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可探测范围：0.5 米至 200 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视角（FOV）：水平 90°，垂直 90°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下视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测距范围：0.5 米至 19 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视角（FOV）：前后 160°，左右 105°</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27</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auto"/>
                <w:kern w:val="0"/>
                <w:sz w:val="21"/>
                <w:szCs w:val="21"/>
                <w:u w:val="none"/>
                <w:lang w:val="en-US" w:eastAsia="zh-CN" w:bidi="ar"/>
              </w:rPr>
              <w:t>环扫激光雷达</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标准量程：0.5 m-100 m @ 10% 反射率 @ 100000 lux（反射率 10% 物体）</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电线量程：35 m @ 30° @ 10000 lux，相对机身左右方向倾斜角 30° 的 21.6 毫米钢芯铝绞线</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视角（FOV）：水平 360°，垂直 58°</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点频：520000 点/秒</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激光波长：905 nm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人眼安全级别：Class 1（IEC 60825-1:2014）人眼安全</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28</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上激光雷达（3D TOF）</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夜间 0.5 米至 25 米（反射率大于 10%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视角（FOV）：上下 60°，左右 60°</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29</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下三维红外传感器</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测距范围：0.3 米至 8 米（反射率大于 10%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视角（FOV）：前后 60°，左右 60°</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30</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毫米波雷达</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电线量程：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 毫米的钢芯铝绞线，探测距离 36 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21.6 毫米的钢芯铝绞线，探测距离 50 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视角（FOV）：水平、竖直角度 ±45°</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31</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FPV镜头</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分辨率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1080p</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FOV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DFOV：150°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HFOV：139.6°</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VFOV：95.3°</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帧率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30fps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夜视能力</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星光级</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32</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实时图传质量</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遥控器：3 路 1080p/30fps</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33</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最大信号有效距离（无干扰、无遮挡）</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公里</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40 公里（FCC）</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34</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最大信号有效距离（有干扰）</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公里</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强干扰（密集楼宇、居民区等）：约 1.5 至 6 公里</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中干扰（城郊县城、城市公园等）：约 6 至 15 公里</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弱干扰（远郊野外、开阔农田等）：约 15 至 40 公里</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35</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最大下载速率</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普通模式：80Mbps 下行</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回放下载：&lt;25MBps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单路码率：≤12Mbps</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36</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天线</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WLAN 天线 × 8：6 个垂直极化天线及 2 个水平极化天线</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sub2G 天线 × 2：2 个垂直极化天线</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4G 天线 × 4</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37</w:t>
            </w:r>
          </w:p>
        </w:tc>
        <w:tc>
          <w:tcPr>
            <w:tcW w:w="158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中等负载仿线飞行无人机</w:t>
            </w:r>
            <w:r>
              <w:rPr>
                <w:rFonts w:hint="eastAsia" w:ascii="宋体" w:hAnsi="宋体" w:eastAsia="宋体" w:cs="宋体"/>
                <w:color w:val="auto"/>
                <w:sz w:val="21"/>
                <w:szCs w:val="21"/>
                <w:lang w:val="en-US" w:eastAsia="zh-CN"/>
              </w:rPr>
              <w:t>双云台组件</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每个云台位挂载 950 克</w:t>
            </w:r>
          </w:p>
        </w:tc>
        <w:tc>
          <w:tcPr>
            <w:tcW w:w="934"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bl>
    <w:p>
      <w:pPr>
        <w:jc w:val="center"/>
        <w:rPr>
          <w:rFonts w:hint="eastAsia" w:ascii="宋体" w:hAnsi="宋体" w:eastAsia="宋体" w:cs="宋体"/>
          <w:color w:val="auto"/>
          <w:sz w:val="21"/>
          <w:szCs w:val="21"/>
        </w:rPr>
      </w:pPr>
    </w:p>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表</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 xml:space="preserve">.2   </w:t>
      </w:r>
      <w:r>
        <w:rPr>
          <w:rFonts w:hint="eastAsia" w:ascii="宋体" w:hAnsi="宋体" w:eastAsia="宋体" w:cs="宋体"/>
          <w:color w:val="auto"/>
          <w:sz w:val="21"/>
          <w:szCs w:val="21"/>
          <w:lang w:val="en-US" w:eastAsia="zh-CN"/>
        </w:rPr>
        <w:t>适配中等负载仿线飞行无人机遥控器</w:t>
      </w:r>
      <w:r>
        <w:rPr>
          <w:rFonts w:hint="eastAsia" w:ascii="宋体" w:hAnsi="宋体" w:eastAsia="宋体" w:cs="宋体"/>
          <w:color w:val="auto"/>
          <w:sz w:val="21"/>
          <w:szCs w:val="21"/>
        </w:rPr>
        <w:t xml:space="preserve">标准技术特性参数和性能要求响应表（投标方填写） </w:t>
      </w:r>
    </w:p>
    <w:tbl>
      <w:tblPr>
        <w:tblStyle w:val="20"/>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0"/>
        <w:gridCol w:w="751"/>
        <w:gridCol w:w="3146"/>
        <w:gridCol w:w="1055"/>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blHeader/>
          <w:jc w:val="center"/>
        </w:trPr>
        <w:tc>
          <w:tcPr>
            <w:tcW w:w="706"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序号</w:t>
            </w:r>
          </w:p>
        </w:tc>
        <w:tc>
          <w:tcPr>
            <w:tcW w:w="1670"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w:t>
            </w:r>
          </w:p>
        </w:tc>
        <w:tc>
          <w:tcPr>
            <w:tcW w:w="751" w:type="dxa"/>
            <w:vAlign w:val="center"/>
          </w:tcPr>
          <w:p>
            <w:pPr>
              <w:widowControl/>
              <w:jc w:val="center"/>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单位</w:t>
            </w:r>
          </w:p>
        </w:tc>
        <w:tc>
          <w:tcPr>
            <w:tcW w:w="3146"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项目要求值</w:t>
            </w:r>
          </w:p>
        </w:tc>
        <w:tc>
          <w:tcPr>
            <w:tcW w:w="1055"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投标方保证值</w:t>
            </w:r>
          </w:p>
        </w:tc>
        <w:tc>
          <w:tcPr>
            <w:tcW w:w="1648"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color w:val="auto"/>
                <w:sz w:val="21"/>
                <w:szCs w:val="21"/>
              </w:rPr>
              <w:t>1</w:t>
            </w:r>
          </w:p>
        </w:tc>
        <w:tc>
          <w:tcPr>
            <w:tcW w:w="1670"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显示屏尺寸</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bCs/>
                <w:color w:val="auto"/>
                <w:sz w:val="21"/>
                <w:szCs w:val="21"/>
              </w:rPr>
              <w:t>英寸</w:t>
            </w:r>
          </w:p>
        </w:tc>
        <w:tc>
          <w:tcPr>
            <w:tcW w:w="3146"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w:t>
            </w:r>
            <w:r>
              <w:rPr>
                <w:rFonts w:hint="eastAsia" w:ascii="宋体" w:hAnsi="宋体" w:eastAsia="宋体" w:cs="宋体"/>
                <w:bCs/>
                <w:color w:val="auto"/>
                <w:sz w:val="21"/>
                <w:szCs w:val="21"/>
              </w:rPr>
              <w:t>7</w:t>
            </w:r>
            <w:r>
              <w:rPr>
                <w:rFonts w:hint="eastAsia" w:ascii="宋体" w:hAnsi="宋体" w:eastAsia="宋体" w:cs="宋体"/>
                <w:bCs/>
                <w:color w:val="auto"/>
                <w:sz w:val="21"/>
                <w:szCs w:val="21"/>
                <w:lang w:val="en-US" w:eastAsia="zh-CN"/>
              </w:rPr>
              <w:t>.02</w:t>
            </w:r>
            <w:r>
              <w:rPr>
                <w:rFonts w:hint="eastAsia" w:ascii="宋体" w:hAnsi="宋体" w:eastAsia="宋体" w:cs="宋体"/>
                <w:bCs/>
                <w:color w:val="auto"/>
                <w:sz w:val="21"/>
                <w:szCs w:val="21"/>
              </w:rPr>
              <w:t>英寸</w:t>
            </w:r>
          </w:p>
        </w:tc>
        <w:tc>
          <w:tcPr>
            <w:tcW w:w="1055" w:type="dxa"/>
            <w:vAlign w:val="center"/>
          </w:tcPr>
          <w:p>
            <w:pPr>
              <w:widowControl/>
              <w:jc w:val="center"/>
              <w:rPr>
                <w:rFonts w:hint="eastAsia" w:ascii="宋体" w:hAnsi="宋体" w:eastAsia="宋体" w:cs="宋体"/>
                <w:bCs/>
                <w:color w:val="auto"/>
                <w:kern w:val="0"/>
                <w:sz w:val="21"/>
                <w:szCs w:val="21"/>
              </w:rPr>
            </w:pPr>
          </w:p>
        </w:tc>
        <w:tc>
          <w:tcPr>
            <w:tcW w:w="1648"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2</w:t>
            </w:r>
          </w:p>
        </w:tc>
        <w:tc>
          <w:tcPr>
            <w:tcW w:w="1670"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显示屏分辨率</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w:t>
            </w:r>
            <w:r>
              <w:rPr>
                <w:rFonts w:hint="eastAsia" w:ascii="宋体" w:hAnsi="宋体" w:eastAsia="宋体" w:cs="宋体"/>
                <w:bCs/>
                <w:color w:val="auto"/>
                <w:sz w:val="21"/>
                <w:szCs w:val="21"/>
              </w:rPr>
              <w:t>1920*1</w:t>
            </w:r>
            <w:r>
              <w:rPr>
                <w:rFonts w:hint="eastAsia" w:ascii="宋体" w:hAnsi="宋体" w:eastAsia="宋体" w:cs="宋体"/>
                <w:bCs/>
                <w:color w:val="auto"/>
                <w:sz w:val="21"/>
                <w:szCs w:val="21"/>
                <w:lang w:val="en-US" w:eastAsia="zh-CN"/>
              </w:rPr>
              <w:t>200</w:t>
            </w:r>
          </w:p>
        </w:tc>
        <w:tc>
          <w:tcPr>
            <w:tcW w:w="1055" w:type="dxa"/>
            <w:vAlign w:val="center"/>
          </w:tcPr>
          <w:p>
            <w:pPr>
              <w:widowControl/>
              <w:jc w:val="center"/>
              <w:rPr>
                <w:rFonts w:hint="eastAsia" w:ascii="宋体" w:hAnsi="宋体" w:eastAsia="宋体" w:cs="宋体"/>
                <w:color w:val="auto"/>
                <w:kern w:val="0"/>
                <w:sz w:val="21"/>
                <w:szCs w:val="21"/>
              </w:rPr>
            </w:pPr>
          </w:p>
        </w:tc>
        <w:tc>
          <w:tcPr>
            <w:tcW w:w="1648"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3</w:t>
            </w:r>
          </w:p>
        </w:tc>
        <w:tc>
          <w:tcPr>
            <w:tcW w:w="1670"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显示屏亮度</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w:t>
            </w:r>
            <w:r>
              <w:rPr>
                <w:rFonts w:hint="eastAsia" w:ascii="宋体" w:hAnsi="宋体" w:eastAsia="宋体" w:cs="宋体"/>
                <w:bCs/>
                <w:color w:val="auto"/>
                <w:sz w:val="21"/>
                <w:szCs w:val="21"/>
              </w:rPr>
              <w:t>1</w:t>
            </w:r>
            <w:r>
              <w:rPr>
                <w:rFonts w:hint="eastAsia" w:ascii="宋体" w:hAnsi="宋体" w:eastAsia="宋体" w:cs="宋体"/>
                <w:bCs/>
                <w:color w:val="auto"/>
                <w:sz w:val="21"/>
                <w:szCs w:val="21"/>
                <w:lang w:val="en-US" w:eastAsia="zh-CN"/>
              </w:rPr>
              <w:t>4</w:t>
            </w:r>
            <w:r>
              <w:rPr>
                <w:rFonts w:hint="eastAsia" w:ascii="宋体" w:hAnsi="宋体" w:eastAsia="宋体" w:cs="宋体"/>
                <w:bCs/>
                <w:color w:val="auto"/>
                <w:sz w:val="21"/>
                <w:szCs w:val="21"/>
              </w:rPr>
              <w:t xml:space="preserve">00 </w:t>
            </w:r>
            <w:r>
              <w:rPr>
                <w:rFonts w:hint="eastAsia" w:ascii="宋体" w:hAnsi="宋体" w:eastAsia="宋体" w:cs="宋体"/>
                <w:bCs/>
                <w:color w:val="auto"/>
                <w:sz w:val="21"/>
                <w:szCs w:val="21"/>
                <w:lang w:val="en-US" w:eastAsia="zh-CN"/>
              </w:rPr>
              <w:t>尼特</w:t>
            </w:r>
          </w:p>
        </w:tc>
        <w:tc>
          <w:tcPr>
            <w:tcW w:w="1055" w:type="dxa"/>
            <w:vAlign w:val="center"/>
          </w:tcPr>
          <w:p>
            <w:pPr>
              <w:widowControl/>
              <w:jc w:val="center"/>
              <w:rPr>
                <w:rFonts w:hint="eastAsia" w:ascii="宋体" w:hAnsi="宋体" w:eastAsia="宋体" w:cs="宋体"/>
                <w:color w:val="auto"/>
                <w:kern w:val="0"/>
                <w:sz w:val="21"/>
                <w:szCs w:val="21"/>
              </w:rPr>
            </w:pPr>
          </w:p>
        </w:tc>
        <w:tc>
          <w:tcPr>
            <w:tcW w:w="1648"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p>
        </w:tc>
        <w:tc>
          <w:tcPr>
            <w:tcW w:w="1670"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IP防护等级</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bCs/>
                <w:color w:val="auto"/>
                <w:sz w:val="21"/>
                <w:szCs w:val="21"/>
                <w:highlight w:val="none"/>
              </w:rPr>
              <w:t>≥IP54</w:t>
            </w:r>
          </w:p>
        </w:tc>
        <w:tc>
          <w:tcPr>
            <w:tcW w:w="1055" w:type="dxa"/>
            <w:vAlign w:val="center"/>
          </w:tcPr>
          <w:p>
            <w:pPr>
              <w:widowControl/>
              <w:jc w:val="center"/>
              <w:rPr>
                <w:rFonts w:hint="eastAsia" w:ascii="宋体" w:hAnsi="宋体" w:eastAsia="宋体" w:cs="宋体"/>
                <w:color w:val="auto"/>
                <w:kern w:val="0"/>
                <w:sz w:val="21"/>
                <w:szCs w:val="21"/>
              </w:rPr>
            </w:pPr>
          </w:p>
        </w:tc>
        <w:tc>
          <w:tcPr>
            <w:tcW w:w="1648"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5</w:t>
            </w:r>
          </w:p>
        </w:tc>
        <w:tc>
          <w:tcPr>
            <w:tcW w:w="1670"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工作环境温度</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bCs/>
                <w:color w:val="auto"/>
                <w:sz w:val="21"/>
                <w:szCs w:val="21"/>
              </w:rPr>
              <w:t>°C</w:t>
            </w:r>
          </w:p>
        </w:tc>
        <w:tc>
          <w:tcPr>
            <w:tcW w:w="3146" w:type="dxa"/>
            <w:shd w:val="clear" w:color="auto" w:fill="auto"/>
            <w:vAlign w:val="center"/>
          </w:tcPr>
          <w:p>
            <w:pPr>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sz w:val="21"/>
                <w:szCs w:val="21"/>
              </w:rPr>
              <w:t>-20°C 至 50°C</w:t>
            </w:r>
          </w:p>
        </w:tc>
        <w:tc>
          <w:tcPr>
            <w:tcW w:w="1055" w:type="dxa"/>
            <w:vAlign w:val="center"/>
          </w:tcPr>
          <w:p>
            <w:pPr>
              <w:widowControl/>
              <w:jc w:val="center"/>
              <w:rPr>
                <w:rFonts w:hint="eastAsia" w:ascii="宋体" w:hAnsi="宋体" w:eastAsia="宋体" w:cs="宋体"/>
                <w:color w:val="auto"/>
                <w:kern w:val="0"/>
                <w:sz w:val="21"/>
                <w:szCs w:val="21"/>
              </w:rPr>
            </w:pPr>
          </w:p>
        </w:tc>
        <w:tc>
          <w:tcPr>
            <w:tcW w:w="1648"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6</w:t>
            </w:r>
          </w:p>
        </w:tc>
        <w:tc>
          <w:tcPr>
            <w:tcW w:w="1670"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工作频率</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color w:val="auto"/>
                <w:sz w:val="21"/>
                <w:szCs w:val="21"/>
              </w:rPr>
              <w:t>GHz</w:t>
            </w:r>
          </w:p>
        </w:tc>
        <w:tc>
          <w:tcPr>
            <w:tcW w:w="3146"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2.4000-2.4835 GHz；5.725-5.850 GHz</w:t>
            </w:r>
          </w:p>
        </w:tc>
        <w:tc>
          <w:tcPr>
            <w:tcW w:w="1055" w:type="dxa"/>
            <w:vAlign w:val="center"/>
          </w:tcPr>
          <w:p>
            <w:pPr>
              <w:widowControl/>
              <w:jc w:val="center"/>
              <w:rPr>
                <w:rFonts w:hint="eastAsia" w:ascii="宋体" w:hAnsi="宋体" w:eastAsia="宋体" w:cs="宋体"/>
                <w:color w:val="auto"/>
                <w:kern w:val="0"/>
                <w:sz w:val="21"/>
                <w:szCs w:val="21"/>
              </w:rPr>
            </w:pPr>
          </w:p>
        </w:tc>
        <w:tc>
          <w:tcPr>
            <w:tcW w:w="1648"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7</w:t>
            </w:r>
          </w:p>
        </w:tc>
        <w:tc>
          <w:tcPr>
            <w:tcW w:w="1670"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最大信号有效距离（无干扰、无遮挡）</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≥40km</w:t>
            </w:r>
          </w:p>
        </w:tc>
        <w:tc>
          <w:tcPr>
            <w:tcW w:w="1055" w:type="dxa"/>
            <w:vAlign w:val="center"/>
          </w:tcPr>
          <w:p>
            <w:pPr>
              <w:widowControl/>
              <w:jc w:val="center"/>
              <w:rPr>
                <w:rFonts w:hint="eastAsia" w:ascii="宋体" w:hAnsi="宋体" w:eastAsia="宋体" w:cs="宋体"/>
                <w:color w:val="auto"/>
                <w:kern w:val="0"/>
                <w:sz w:val="21"/>
                <w:szCs w:val="21"/>
              </w:rPr>
            </w:pPr>
          </w:p>
        </w:tc>
        <w:tc>
          <w:tcPr>
            <w:tcW w:w="1648"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8</w:t>
            </w:r>
          </w:p>
        </w:tc>
        <w:tc>
          <w:tcPr>
            <w:tcW w:w="1670"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内置电池</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容量≥6500 mAh </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充电时间≤2 小时</w:t>
            </w:r>
          </w:p>
        </w:tc>
        <w:tc>
          <w:tcPr>
            <w:tcW w:w="1055" w:type="dxa"/>
            <w:vAlign w:val="center"/>
          </w:tcPr>
          <w:p>
            <w:pPr>
              <w:widowControl/>
              <w:jc w:val="center"/>
              <w:rPr>
                <w:rFonts w:hint="eastAsia" w:ascii="宋体" w:hAnsi="宋体" w:eastAsia="宋体" w:cs="宋体"/>
                <w:color w:val="auto"/>
                <w:kern w:val="0"/>
                <w:sz w:val="21"/>
                <w:szCs w:val="21"/>
              </w:rPr>
            </w:pPr>
          </w:p>
        </w:tc>
        <w:tc>
          <w:tcPr>
            <w:tcW w:w="1648"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9</w:t>
            </w:r>
          </w:p>
        </w:tc>
        <w:tc>
          <w:tcPr>
            <w:tcW w:w="1670"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外置电池</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shd w:val="clear" w:color="auto" w:fill="auto"/>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容量≥4920 mAh</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能量≥65Wh</w:t>
            </w:r>
          </w:p>
        </w:tc>
        <w:tc>
          <w:tcPr>
            <w:tcW w:w="1055" w:type="dxa"/>
            <w:vAlign w:val="center"/>
          </w:tcPr>
          <w:p>
            <w:pPr>
              <w:widowControl/>
              <w:jc w:val="center"/>
              <w:rPr>
                <w:rFonts w:hint="eastAsia" w:ascii="宋体" w:hAnsi="宋体" w:eastAsia="宋体" w:cs="宋体"/>
                <w:color w:val="auto"/>
                <w:kern w:val="0"/>
                <w:sz w:val="21"/>
                <w:szCs w:val="21"/>
              </w:rPr>
            </w:pPr>
          </w:p>
        </w:tc>
        <w:tc>
          <w:tcPr>
            <w:tcW w:w="1648"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10</w:t>
            </w:r>
          </w:p>
        </w:tc>
        <w:tc>
          <w:tcPr>
            <w:tcW w:w="1670"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续航时间</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bCs/>
                <w:color w:val="auto"/>
                <w:sz w:val="21"/>
                <w:szCs w:val="21"/>
              </w:rPr>
              <w:t>小时</w:t>
            </w:r>
          </w:p>
        </w:tc>
        <w:tc>
          <w:tcPr>
            <w:tcW w:w="3146" w:type="dxa"/>
            <w:shd w:val="clear" w:color="auto" w:fill="auto"/>
            <w:vAlign w:val="center"/>
          </w:tcPr>
          <w:p>
            <w:pPr>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内置电池≥3小时</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bCs/>
                <w:color w:val="auto"/>
                <w:sz w:val="21"/>
                <w:szCs w:val="21"/>
              </w:rPr>
              <w:t>内置电池+外置电池≥6小时</w:t>
            </w:r>
          </w:p>
        </w:tc>
        <w:tc>
          <w:tcPr>
            <w:tcW w:w="1055" w:type="dxa"/>
            <w:vAlign w:val="center"/>
          </w:tcPr>
          <w:p>
            <w:pPr>
              <w:widowControl/>
              <w:jc w:val="center"/>
              <w:rPr>
                <w:rFonts w:hint="eastAsia" w:ascii="宋体" w:hAnsi="宋体" w:eastAsia="宋体" w:cs="宋体"/>
                <w:color w:val="auto"/>
                <w:kern w:val="0"/>
                <w:sz w:val="21"/>
                <w:szCs w:val="21"/>
              </w:rPr>
            </w:pPr>
          </w:p>
        </w:tc>
        <w:tc>
          <w:tcPr>
            <w:tcW w:w="1648"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w:t>
            </w:r>
          </w:p>
        </w:tc>
        <w:tc>
          <w:tcPr>
            <w:tcW w:w="1670" w:type="dxa"/>
            <w:shd w:val="clear" w:color="auto" w:fill="auto"/>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sub2G 图传模块</w:t>
            </w:r>
          </w:p>
        </w:tc>
        <w:tc>
          <w:tcPr>
            <w:tcW w:w="751" w:type="dxa"/>
            <w:vAlign w:val="center"/>
          </w:tcPr>
          <w:p>
            <w:pPr>
              <w:keepNext w:val="0"/>
              <w:keepLines w:val="0"/>
              <w:widowControl/>
              <w:suppressLineNumbers w:val="0"/>
              <w:jc w:val="center"/>
              <w:textAlignment w:val="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w:t>
            </w:r>
          </w:p>
        </w:tc>
        <w:tc>
          <w:tcPr>
            <w:tcW w:w="3146" w:type="dxa"/>
            <w:shd w:val="clear" w:color="auto" w:fill="auto"/>
            <w:vAlign w:val="center"/>
          </w:tcPr>
          <w:p>
            <w:pPr>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902 MHz 至 928 MHz：&lt;30 dBm（FCC），&lt;16 dBm（MIC）</w:t>
            </w:r>
          </w:p>
          <w:p>
            <w:pPr>
              <w:jc w:val="center"/>
              <w:rPr>
                <w:rFonts w:hint="eastAsia" w:ascii="宋体" w:hAnsi="宋体" w:eastAsia="宋体" w:cs="宋体"/>
                <w:bCs/>
                <w:color w:val="auto"/>
                <w:sz w:val="21"/>
                <w:szCs w:val="21"/>
              </w:rPr>
            </w:pPr>
          </w:p>
          <w:p>
            <w:pPr>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1.430 GHz 至 1.444 GHz：&lt;35 dBm（SRRC）</w:t>
            </w:r>
          </w:p>
        </w:tc>
        <w:tc>
          <w:tcPr>
            <w:tcW w:w="1055" w:type="dxa"/>
            <w:vAlign w:val="center"/>
          </w:tcPr>
          <w:p>
            <w:pPr>
              <w:widowControl/>
              <w:jc w:val="center"/>
              <w:rPr>
                <w:rFonts w:hint="eastAsia" w:ascii="宋体" w:hAnsi="宋体" w:eastAsia="宋体" w:cs="宋体"/>
                <w:color w:val="auto"/>
                <w:kern w:val="0"/>
                <w:sz w:val="21"/>
                <w:szCs w:val="21"/>
              </w:rPr>
            </w:pPr>
          </w:p>
        </w:tc>
        <w:tc>
          <w:tcPr>
            <w:tcW w:w="1648"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w:t>
            </w:r>
          </w:p>
        </w:tc>
        <w:tc>
          <w:tcPr>
            <w:tcW w:w="1670" w:type="dxa"/>
            <w:shd w:val="clear" w:color="auto" w:fill="auto"/>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遥控器背带支架套件</w:t>
            </w:r>
          </w:p>
        </w:tc>
        <w:tc>
          <w:tcPr>
            <w:tcW w:w="751" w:type="dxa"/>
            <w:vAlign w:val="center"/>
          </w:tcPr>
          <w:p>
            <w:pPr>
              <w:keepNext w:val="0"/>
              <w:keepLines w:val="0"/>
              <w:widowControl/>
              <w:suppressLineNumbers w:val="0"/>
              <w:jc w:val="center"/>
              <w:textAlignment w:val="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w:t>
            </w:r>
          </w:p>
        </w:tc>
        <w:tc>
          <w:tcPr>
            <w:tcW w:w="3146" w:type="dxa"/>
            <w:shd w:val="clear" w:color="auto" w:fill="auto"/>
            <w:vAlign w:val="center"/>
          </w:tcPr>
          <w:p>
            <w:pPr>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背带 × 1</w:t>
            </w:r>
          </w:p>
          <w:p>
            <w:pPr>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背带支架（包含螺丝）× 1</w:t>
            </w:r>
          </w:p>
        </w:tc>
        <w:tc>
          <w:tcPr>
            <w:tcW w:w="1055" w:type="dxa"/>
            <w:vAlign w:val="center"/>
          </w:tcPr>
          <w:p>
            <w:pPr>
              <w:widowControl/>
              <w:jc w:val="center"/>
              <w:rPr>
                <w:rFonts w:hint="eastAsia" w:ascii="宋体" w:hAnsi="宋体" w:eastAsia="宋体" w:cs="宋体"/>
                <w:color w:val="auto"/>
                <w:kern w:val="0"/>
                <w:sz w:val="21"/>
                <w:szCs w:val="21"/>
              </w:rPr>
            </w:pPr>
          </w:p>
        </w:tc>
        <w:tc>
          <w:tcPr>
            <w:tcW w:w="1648"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bl>
    <w:p>
      <w:pPr>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表3</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中等负载仿线飞行</w:t>
      </w:r>
      <w:r>
        <w:rPr>
          <w:rFonts w:hint="eastAsia" w:ascii="宋体" w:hAnsi="宋体" w:eastAsia="宋体" w:cs="宋体"/>
          <w:color w:val="auto"/>
          <w:sz w:val="21"/>
          <w:szCs w:val="21"/>
        </w:rPr>
        <w:t xml:space="preserve">无人机飞行相机标准技术特性参数和性能要求响应表（投标方填写）  </w:t>
      </w:r>
    </w:p>
    <w:tbl>
      <w:tblPr>
        <w:tblStyle w:val="20"/>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562"/>
        <w:gridCol w:w="722"/>
        <w:gridCol w:w="3173"/>
        <w:gridCol w:w="1032"/>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 w:hRule="atLeast"/>
          <w:tblHeader/>
          <w:jc w:val="center"/>
        </w:trPr>
        <w:tc>
          <w:tcPr>
            <w:tcW w:w="756"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序号</w:t>
            </w:r>
          </w:p>
        </w:tc>
        <w:tc>
          <w:tcPr>
            <w:tcW w:w="156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w:t>
            </w:r>
          </w:p>
        </w:tc>
        <w:tc>
          <w:tcPr>
            <w:tcW w:w="722" w:type="dxa"/>
            <w:vAlign w:val="center"/>
          </w:tcPr>
          <w:p>
            <w:pPr>
              <w:widowControl/>
              <w:jc w:val="center"/>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单位</w:t>
            </w:r>
          </w:p>
        </w:tc>
        <w:tc>
          <w:tcPr>
            <w:tcW w:w="3173"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项目要求值</w:t>
            </w:r>
          </w:p>
        </w:tc>
        <w:tc>
          <w:tcPr>
            <w:tcW w:w="103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投标方保证值</w:t>
            </w:r>
          </w:p>
        </w:tc>
        <w:tc>
          <w:tcPr>
            <w:tcW w:w="1671"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56"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color w:val="auto"/>
                <w:sz w:val="21"/>
                <w:szCs w:val="21"/>
              </w:rPr>
              <w:t>1</w:t>
            </w:r>
          </w:p>
        </w:tc>
        <w:tc>
          <w:tcPr>
            <w:tcW w:w="1562"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分辨率</w:t>
            </w:r>
          </w:p>
        </w:tc>
        <w:tc>
          <w:tcPr>
            <w:tcW w:w="722"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color w:val="auto"/>
                <w:sz w:val="21"/>
                <w:szCs w:val="21"/>
              </w:rPr>
              <w:t>p</w:t>
            </w:r>
          </w:p>
        </w:tc>
        <w:tc>
          <w:tcPr>
            <w:tcW w:w="3173"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≥1080p</w:t>
            </w:r>
          </w:p>
        </w:tc>
        <w:tc>
          <w:tcPr>
            <w:tcW w:w="1032" w:type="dxa"/>
            <w:vAlign w:val="center"/>
          </w:tcPr>
          <w:p>
            <w:pPr>
              <w:widowControl/>
              <w:jc w:val="center"/>
              <w:rPr>
                <w:rFonts w:hint="eastAsia" w:ascii="宋体" w:hAnsi="宋体" w:eastAsia="宋体" w:cs="宋体"/>
                <w:bCs/>
                <w:color w:val="auto"/>
                <w:kern w:val="0"/>
                <w:sz w:val="21"/>
                <w:szCs w:val="21"/>
              </w:rPr>
            </w:pPr>
          </w:p>
        </w:tc>
        <w:tc>
          <w:tcPr>
            <w:tcW w:w="1671" w:type="dxa"/>
            <w:vAlign w:val="center"/>
          </w:tcPr>
          <w:p>
            <w:pPr>
              <w:widowControl/>
              <w:jc w:val="center"/>
              <w:rPr>
                <w:rFonts w:hint="eastAsia" w:ascii="宋体" w:hAnsi="宋体" w:eastAsia="宋体" w:cs="宋体"/>
                <w:bCs/>
                <w:color w:val="auto"/>
                <w:kern w:val="0"/>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56"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2</w:t>
            </w:r>
          </w:p>
        </w:tc>
        <w:tc>
          <w:tcPr>
            <w:tcW w:w="1562"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FOV</w:t>
            </w:r>
          </w:p>
        </w:tc>
        <w:tc>
          <w:tcPr>
            <w:tcW w:w="722"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color w:val="auto"/>
                <w:sz w:val="21"/>
                <w:szCs w:val="21"/>
              </w:rPr>
              <w:t>°</w:t>
            </w:r>
          </w:p>
        </w:tc>
        <w:tc>
          <w:tcPr>
            <w:tcW w:w="3173"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50</w:t>
            </w:r>
            <w:r>
              <w:rPr>
                <w:rFonts w:hint="eastAsia" w:ascii="宋体" w:hAnsi="宋体" w:eastAsia="宋体" w:cs="宋体"/>
                <w:color w:val="auto"/>
                <w:sz w:val="21"/>
                <w:szCs w:val="21"/>
              </w:rPr>
              <w:t>°</w:t>
            </w:r>
          </w:p>
        </w:tc>
        <w:tc>
          <w:tcPr>
            <w:tcW w:w="1032" w:type="dxa"/>
            <w:vAlign w:val="center"/>
          </w:tcPr>
          <w:p>
            <w:pPr>
              <w:widowControl/>
              <w:jc w:val="center"/>
              <w:rPr>
                <w:rFonts w:hint="eastAsia" w:ascii="宋体" w:hAnsi="宋体" w:eastAsia="宋体" w:cs="宋体"/>
                <w:color w:val="auto"/>
                <w:kern w:val="0"/>
                <w:sz w:val="21"/>
                <w:szCs w:val="21"/>
              </w:rPr>
            </w:pPr>
          </w:p>
        </w:tc>
        <w:tc>
          <w:tcPr>
            <w:tcW w:w="1671"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56"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3</w:t>
            </w:r>
          </w:p>
        </w:tc>
        <w:tc>
          <w:tcPr>
            <w:tcW w:w="1562"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帧率</w:t>
            </w:r>
          </w:p>
        </w:tc>
        <w:tc>
          <w:tcPr>
            <w:tcW w:w="722"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bCs/>
                <w:color w:val="auto"/>
                <w:sz w:val="21"/>
                <w:szCs w:val="21"/>
              </w:rPr>
              <w:t>fps</w:t>
            </w:r>
          </w:p>
        </w:tc>
        <w:tc>
          <w:tcPr>
            <w:tcW w:w="3173" w:type="dxa"/>
            <w:vAlign w:val="center"/>
          </w:tcPr>
          <w:p>
            <w:pPr>
              <w:jc w:val="center"/>
              <w:rPr>
                <w:rFonts w:hint="eastAsia" w:ascii="宋体" w:hAnsi="宋体" w:eastAsia="宋体" w:cs="宋体"/>
                <w:color w:val="auto"/>
                <w:sz w:val="21"/>
                <w:szCs w:val="21"/>
              </w:rPr>
            </w:pPr>
            <w:r>
              <w:rPr>
                <w:rFonts w:hint="eastAsia" w:ascii="宋体" w:hAnsi="宋体" w:eastAsia="宋体" w:cs="宋体"/>
                <w:bCs/>
                <w:color w:val="auto"/>
                <w:sz w:val="21"/>
                <w:szCs w:val="21"/>
              </w:rPr>
              <w:t>30 fps</w:t>
            </w:r>
          </w:p>
        </w:tc>
        <w:tc>
          <w:tcPr>
            <w:tcW w:w="1032" w:type="dxa"/>
            <w:vAlign w:val="center"/>
          </w:tcPr>
          <w:p>
            <w:pPr>
              <w:widowControl/>
              <w:jc w:val="center"/>
              <w:rPr>
                <w:rFonts w:hint="eastAsia" w:ascii="宋体" w:hAnsi="宋体" w:eastAsia="宋体" w:cs="宋体"/>
                <w:color w:val="auto"/>
                <w:kern w:val="0"/>
                <w:sz w:val="21"/>
                <w:szCs w:val="21"/>
              </w:rPr>
            </w:pPr>
          </w:p>
        </w:tc>
        <w:tc>
          <w:tcPr>
            <w:tcW w:w="1671" w:type="dxa"/>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756" w:type="dxa"/>
            <w:vAlign w:val="center"/>
          </w:tcPr>
          <w:p>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1562" w:type="dxa"/>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夜视能力</w:t>
            </w:r>
          </w:p>
        </w:tc>
        <w:tc>
          <w:tcPr>
            <w:tcW w:w="722" w:type="dxa"/>
            <w:vAlign w:val="center"/>
          </w:tcPr>
          <w:p>
            <w:pPr>
              <w:keepNext w:val="0"/>
              <w:keepLines w:val="0"/>
              <w:widowControl/>
              <w:suppressLineNumbers w:val="0"/>
              <w:jc w:val="center"/>
              <w:textAlignment w:val="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w:t>
            </w:r>
          </w:p>
        </w:tc>
        <w:tc>
          <w:tcPr>
            <w:tcW w:w="3173" w:type="dxa"/>
            <w:vAlign w:val="center"/>
          </w:tcPr>
          <w:p>
            <w:pPr>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星光级</w:t>
            </w:r>
          </w:p>
        </w:tc>
        <w:tc>
          <w:tcPr>
            <w:tcW w:w="1032" w:type="dxa"/>
            <w:vAlign w:val="center"/>
          </w:tcPr>
          <w:p>
            <w:pPr>
              <w:widowControl/>
              <w:jc w:val="center"/>
              <w:rPr>
                <w:rFonts w:hint="eastAsia" w:ascii="宋体" w:hAnsi="宋体" w:eastAsia="宋体" w:cs="宋体"/>
                <w:color w:val="auto"/>
                <w:kern w:val="0"/>
                <w:sz w:val="21"/>
                <w:szCs w:val="21"/>
              </w:rPr>
            </w:pPr>
          </w:p>
        </w:tc>
        <w:tc>
          <w:tcPr>
            <w:tcW w:w="1671"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bl>
    <w:p>
      <w:pPr>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表3</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适配中等负载仿线飞行无人机智能飞行电池</w:t>
      </w:r>
      <w:r>
        <w:rPr>
          <w:rFonts w:hint="eastAsia" w:ascii="宋体" w:hAnsi="宋体" w:eastAsia="宋体" w:cs="宋体"/>
          <w:color w:val="auto"/>
          <w:sz w:val="21"/>
          <w:szCs w:val="21"/>
        </w:rPr>
        <w:t>标准技术特性参数和性能要求响应表（投标方填写）</w:t>
      </w:r>
    </w:p>
    <w:tbl>
      <w:tblPr>
        <w:tblStyle w:val="20"/>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582"/>
        <w:gridCol w:w="738"/>
        <w:gridCol w:w="3333"/>
        <w:gridCol w:w="934"/>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序号</w:t>
            </w:r>
          </w:p>
        </w:tc>
        <w:tc>
          <w:tcPr>
            <w:tcW w:w="158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w:t>
            </w:r>
          </w:p>
        </w:tc>
        <w:tc>
          <w:tcPr>
            <w:tcW w:w="738" w:type="dxa"/>
            <w:vAlign w:val="center"/>
          </w:tcPr>
          <w:p>
            <w:pPr>
              <w:widowControl/>
              <w:jc w:val="center"/>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单位</w:t>
            </w:r>
          </w:p>
        </w:tc>
        <w:tc>
          <w:tcPr>
            <w:tcW w:w="3333"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项目要求值</w:t>
            </w:r>
          </w:p>
        </w:tc>
        <w:tc>
          <w:tcPr>
            <w:tcW w:w="934"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投标方保证值</w:t>
            </w: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auto"/>
                <w:kern w:val="0"/>
                <w:sz w:val="21"/>
                <w:szCs w:val="21"/>
                <w:u w:val="none"/>
                <w:lang w:val="en-US" w:eastAsia="zh-CN" w:bidi="ar"/>
              </w:rPr>
              <w:t>电池容量</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毫安时</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20254</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标称电压</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伏</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48.23</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3</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充电限制电压</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伏</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54.6</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4</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电池类型</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Li-ion 13S</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5</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能量</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瓦时</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977</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6</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电池重量</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克</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4720</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7</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充电环境温度</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°C</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5°C至45°C</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8</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放电环境温度</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°C</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-20°C至75°C</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9</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低温充电</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支持低温自加热充电</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10</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电池循环次数</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400次</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11</w:t>
            </w:r>
          </w:p>
        </w:tc>
        <w:tc>
          <w:tcPr>
            <w:tcW w:w="158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中等负载仿线飞行无人机</w:t>
            </w:r>
            <w:r>
              <w:rPr>
                <w:rFonts w:hint="eastAsia" w:ascii="宋体" w:hAnsi="宋体" w:eastAsia="宋体" w:cs="宋体"/>
                <w:color w:val="auto"/>
                <w:sz w:val="21"/>
                <w:szCs w:val="21"/>
                <w:lang w:val="en-US" w:eastAsia="zh-CN"/>
              </w:rPr>
              <w:t>智能系留飞行电池</w:t>
            </w:r>
          </w:p>
        </w:tc>
        <w:tc>
          <w:tcPr>
            <w:tcW w:w="738"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33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可配合第三方系留照明产品和系留通信产品使用，通过线缆实现长时间空中照明和通信基站功能，且预留接口，支持第三方开发自动充电机场产品</w:t>
            </w:r>
            <w:r>
              <w:rPr>
                <w:rFonts w:hint="eastAsia" w:ascii="宋体" w:hAnsi="宋体" w:eastAsia="宋体" w:cs="宋体"/>
                <w:color w:val="auto"/>
                <w:kern w:val="2"/>
                <w:sz w:val="21"/>
                <w:szCs w:val="21"/>
                <w:lang w:val="en-US" w:eastAsia="zh-CN" w:bidi="ar-SA"/>
              </w:rPr>
              <w:br w:type="textWrapping"/>
            </w:r>
            <w:r>
              <w:rPr>
                <w:rFonts w:hint="eastAsia" w:ascii="宋体" w:hAnsi="宋体" w:eastAsia="宋体" w:cs="宋体"/>
                <w:color w:val="auto"/>
                <w:kern w:val="2"/>
                <w:sz w:val="21"/>
                <w:szCs w:val="21"/>
                <w:lang w:val="en-US" w:eastAsia="zh-CN" w:bidi="ar-SA"/>
              </w:rPr>
              <w:t>容量：20254 毫安时</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标准电压：48.23 伏</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电池类型：Li-ion</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能量：977 瓦时</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重量：4720 ± 20 克</w:t>
            </w:r>
          </w:p>
        </w:tc>
        <w:tc>
          <w:tcPr>
            <w:tcW w:w="934"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bl>
    <w:p>
      <w:pPr>
        <w:jc w:val="center"/>
        <w:rPr>
          <w:rFonts w:hint="eastAsia" w:ascii="宋体" w:hAnsi="宋体" w:eastAsia="宋体" w:cs="宋体"/>
          <w:color w:val="auto"/>
          <w:sz w:val="21"/>
          <w:szCs w:val="21"/>
          <w:lang w:eastAsia="zh-CN"/>
        </w:rPr>
      </w:pPr>
    </w:p>
    <w:p>
      <w:pPr>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表3</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适配中等负载仿线飞行无人机智能充电箱</w:t>
      </w:r>
      <w:r>
        <w:rPr>
          <w:rFonts w:hint="eastAsia" w:ascii="宋体" w:hAnsi="宋体" w:eastAsia="宋体" w:cs="宋体"/>
          <w:color w:val="auto"/>
          <w:sz w:val="21"/>
          <w:szCs w:val="21"/>
        </w:rPr>
        <w:t>标准技术特性参数和性能要求响应表（投标方填写）</w:t>
      </w:r>
    </w:p>
    <w:tbl>
      <w:tblPr>
        <w:tblStyle w:val="20"/>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582"/>
        <w:gridCol w:w="738"/>
        <w:gridCol w:w="3333"/>
        <w:gridCol w:w="934"/>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序号</w:t>
            </w:r>
          </w:p>
        </w:tc>
        <w:tc>
          <w:tcPr>
            <w:tcW w:w="158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w:t>
            </w:r>
          </w:p>
        </w:tc>
        <w:tc>
          <w:tcPr>
            <w:tcW w:w="738" w:type="dxa"/>
            <w:vAlign w:val="center"/>
          </w:tcPr>
          <w:p>
            <w:pPr>
              <w:widowControl/>
              <w:jc w:val="center"/>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单位</w:t>
            </w:r>
          </w:p>
        </w:tc>
        <w:tc>
          <w:tcPr>
            <w:tcW w:w="3333"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项目要求值</w:t>
            </w:r>
          </w:p>
        </w:tc>
        <w:tc>
          <w:tcPr>
            <w:tcW w:w="934"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投标方保证值</w:t>
            </w: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空箱重量</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千克</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bidi="ar"/>
              </w:rPr>
              <w:t>11.8千克</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2</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外箱尺寸</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毫米</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长 605 毫米，宽 410 毫米，高 250 毫米</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3</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工作环境温度</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°C</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-20℃ 至 40℃</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4</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输入</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100 伏 至 240 伏（交流电），50 Hz 至 60 Hz，10 安</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5</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输出</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100 伏至 110 伏：约 1185 瓦</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110 伏至 180 伏：约 1474 瓦</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180 伏至 240 伏：约 2184 瓦</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6</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充电时间</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电量从 0% 至 100%：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220 伏：45 分钟（极速模式）；110 分钟（静音模式）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110 伏：70 分钟（极速模式）；110 分钟（静音模式）</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7</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充电模式</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eastAsia="zh-CN"/>
              </w:rPr>
            </w:pPr>
            <w:r>
              <w:rPr>
                <w:rFonts w:hint="eastAsia" w:ascii="宋体" w:hAnsi="宋体" w:eastAsia="宋体" w:cs="宋体"/>
                <w:i w:val="0"/>
                <w:iCs w:val="0"/>
                <w:color w:val="auto"/>
                <w:kern w:val="0"/>
                <w:sz w:val="21"/>
                <w:szCs w:val="21"/>
                <w:u w:val="none"/>
                <w:lang w:val="en-US" w:eastAsia="zh-CN" w:bidi="ar"/>
              </w:rPr>
              <w:t>待命模式 90%；标准模式 100%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支持极速模式和静音模式</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bl>
    <w:p>
      <w:pPr>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表3</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6</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中等负载仿线飞行无人机售后服务</w:t>
      </w:r>
      <w:r>
        <w:rPr>
          <w:rFonts w:hint="eastAsia" w:ascii="宋体" w:hAnsi="宋体" w:eastAsia="宋体" w:cs="宋体"/>
          <w:color w:val="auto"/>
          <w:sz w:val="21"/>
          <w:szCs w:val="21"/>
        </w:rPr>
        <w:t>标准技术特性参数和性能要求响应表（投标方填写）</w:t>
      </w:r>
    </w:p>
    <w:tbl>
      <w:tblPr>
        <w:tblStyle w:val="20"/>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582"/>
        <w:gridCol w:w="738"/>
        <w:gridCol w:w="3333"/>
        <w:gridCol w:w="934"/>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序号</w:t>
            </w:r>
          </w:p>
        </w:tc>
        <w:tc>
          <w:tcPr>
            <w:tcW w:w="158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w:t>
            </w:r>
          </w:p>
        </w:tc>
        <w:tc>
          <w:tcPr>
            <w:tcW w:w="738" w:type="dxa"/>
            <w:vAlign w:val="center"/>
          </w:tcPr>
          <w:p>
            <w:pPr>
              <w:widowControl/>
              <w:jc w:val="center"/>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单位</w:t>
            </w:r>
          </w:p>
        </w:tc>
        <w:tc>
          <w:tcPr>
            <w:tcW w:w="3333"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项目要求值</w:t>
            </w:r>
          </w:p>
        </w:tc>
        <w:tc>
          <w:tcPr>
            <w:tcW w:w="934"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投标方保证值</w:t>
            </w: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77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rPr>
            </w:pPr>
            <w:r>
              <w:rPr>
                <w:rFonts w:hint="eastAsia" w:ascii="宋体" w:hAnsi="宋体" w:eastAsia="宋体" w:cs="宋体"/>
                <w:i w:val="0"/>
                <w:iCs w:val="0"/>
                <w:color w:val="auto"/>
                <w:kern w:val="0"/>
                <w:sz w:val="21"/>
                <w:szCs w:val="21"/>
                <w:u w:val="none"/>
                <w:lang w:val="en-US" w:eastAsia="zh-CN" w:bidi="ar"/>
              </w:rPr>
              <w:t>1</w:t>
            </w:r>
          </w:p>
        </w:tc>
        <w:tc>
          <w:tcPr>
            <w:tcW w:w="1582"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保障范围</w:t>
            </w:r>
          </w:p>
        </w:tc>
        <w:tc>
          <w:tcPr>
            <w:tcW w:w="738"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i w:val="0"/>
                <w:iCs w:val="0"/>
                <w:color w:val="auto"/>
                <w:kern w:val="0"/>
                <w:sz w:val="21"/>
                <w:szCs w:val="21"/>
                <w:u w:val="none"/>
                <w:lang w:val="en-US" w:eastAsia="zh-CN" w:bidi="ar"/>
              </w:rPr>
              <w:t>/</w:t>
            </w:r>
          </w:p>
        </w:tc>
        <w:tc>
          <w:tcPr>
            <w:tcW w:w="3333" w:type="dxa"/>
            <w:vAlign w:val="center"/>
          </w:tcPr>
          <w:p>
            <w:pPr>
              <w:keepNext w:val="0"/>
              <w:keepLines w:val="0"/>
              <w:widowControl/>
              <w:suppressLineNumbers w:val="0"/>
              <w:jc w:val="center"/>
              <w:textAlignment w:val="center"/>
              <w:rPr>
                <w:rFonts w:hint="eastAsia" w:ascii="宋体" w:hAnsi="宋体" w:eastAsia="宋体" w:cs="宋体"/>
                <w:b/>
                <w:color w:val="auto"/>
                <w:kern w:val="0"/>
                <w:sz w:val="21"/>
                <w:szCs w:val="21"/>
                <w:lang w:val="en-US" w:eastAsia="zh-CN"/>
              </w:rPr>
            </w:pPr>
            <w:r>
              <w:rPr>
                <w:rFonts w:hint="eastAsia" w:ascii="宋体" w:hAnsi="宋体" w:eastAsia="宋体" w:cs="宋体"/>
                <w:color w:val="auto"/>
                <w:sz w:val="21"/>
                <w:szCs w:val="21"/>
                <w:lang w:val="en-US" w:eastAsia="zh-CN"/>
              </w:rPr>
              <w:t>提供保障额度内不限次数的免费维修服务，保障范围覆盖撞击、设备进水、信号干扰、操作失误等飞行意外场景</w:t>
            </w:r>
          </w:p>
        </w:tc>
        <w:tc>
          <w:tcPr>
            <w:tcW w:w="934" w:type="dxa"/>
            <w:vAlign w:val="center"/>
          </w:tcPr>
          <w:p>
            <w:pPr>
              <w:widowControl/>
              <w:jc w:val="center"/>
              <w:rPr>
                <w:rFonts w:hint="eastAsia" w:ascii="宋体" w:hAnsi="宋体" w:eastAsia="宋体" w:cs="宋体"/>
                <w:b/>
                <w:color w:val="auto"/>
                <w:kern w:val="0"/>
                <w:sz w:val="21"/>
                <w:szCs w:val="21"/>
                <w:lang w:eastAsia="zh-CN"/>
              </w:rPr>
            </w:pP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color w:val="auto"/>
                <w:sz w:val="21"/>
                <w:szCs w:val="21"/>
              </w:rPr>
              <w:t>试验报告、说明书、保证函等</w:t>
            </w:r>
          </w:p>
        </w:tc>
      </w:tr>
    </w:tbl>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表</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7</w:t>
      </w:r>
      <w:r>
        <w:rPr>
          <w:rFonts w:hint="eastAsia" w:ascii="宋体" w:hAnsi="宋体" w:eastAsia="宋体" w:cs="宋体"/>
          <w:color w:val="auto"/>
          <w:sz w:val="21"/>
          <w:szCs w:val="21"/>
        </w:rPr>
        <w:t xml:space="preserve">   </w:t>
      </w:r>
      <w:r>
        <w:rPr>
          <w:rFonts w:hint="eastAsia" w:ascii="宋体" w:hAnsi="宋体" w:cs="宋体"/>
          <w:color w:val="auto"/>
          <w:sz w:val="21"/>
          <w:szCs w:val="21"/>
          <w:highlight w:val="none"/>
          <w:lang w:val="en-US" w:eastAsia="zh-CN"/>
        </w:rPr>
        <w:t>多旋翼</w:t>
      </w:r>
      <w:r>
        <w:rPr>
          <w:rFonts w:hint="eastAsia" w:ascii="宋体" w:hAnsi="宋体" w:eastAsia="宋体" w:cs="宋体"/>
          <w:color w:val="auto"/>
          <w:sz w:val="21"/>
          <w:szCs w:val="21"/>
          <w:highlight w:val="none"/>
          <w:lang w:val="en-US" w:eastAsia="zh-CN"/>
        </w:rPr>
        <w:t>无人机</w:t>
      </w:r>
      <w:r>
        <w:rPr>
          <w:rFonts w:hint="eastAsia" w:ascii="宋体" w:hAnsi="宋体" w:eastAsia="宋体" w:cs="宋体"/>
          <w:color w:val="auto"/>
          <w:sz w:val="21"/>
          <w:szCs w:val="21"/>
        </w:rPr>
        <w:t>标准技术特性参数表（投标方填写）</w:t>
      </w:r>
    </w:p>
    <w:tbl>
      <w:tblPr>
        <w:tblStyle w:val="20"/>
        <w:tblpPr w:leftFromText="180" w:rightFromText="180" w:vertAnchor="text" w:horzAnchor="page" w:tblpX="1456" w:tblpY="460"/>
        <w:tblOverlap w:val="never"/>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4"/>
        <w:gridCol w:w="695"/>
        <w:gridCol w:w="3112"/>
        <w:gridCol w:w="104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83" w:type="dxa"/>
            <w:vAlign w:val="center"/>
          </w:tcPr>
          <w:p>
            <w:pPr>
              <w:widowControl/>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序号</w:t>
            </w:r>
          </w:p>
        </w:tc>
        <w:tc>
          <w:tcPr>
            <w:tcW w:w="1734"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w:t>
            </w:r>
          </w:p>
        </w:tc>
        <w:tc>
          <w:tcPr>
            <w:tcW w:w="695" w:type="dxa"/>
            <w:vAlign w:val="center"/>
          </w:tcPr>
          <w:p>
            <w:pPr>
              <w:widowControl/>
              <w:jc w:val="center"/>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lang w:val="en-US" w:eastAsia="zh-CN"/>
              </w:rPr>
              <w:t>单位</w:t>
            </w:r>
          </w:p>
        </w:tc>
        <w:tc>
          <w:tcPr>
            <w:tcW w:w="311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项目要求值</w:t>
            </w:r>
          </w:p>
        </w:tc>
        <w:tc>
          <w:tcPr>
            <w:tcW w:w="1041"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投标方保证值</w:t>
            </w:r>
          </w:p>
        </w:tc>
        <w:tc>
          <w:tcPr>
            <w:tcW w:w="1652" w:type="dxa"/>
            <w:vAlign w:val="center"/>
          </w:tcPr>
          <w:p>
            <w:pPr>
              <w:widowControl/>
              <w:jc w:val="center"/>
              <w:rPr>
                <w:rFonts w:hint="eastAsia" w:ascii="宋体" w:hAnsi="宋体" w:eastAsia="宋体" w:cs="宋体"/>
                <w:b/>
                <w:color w:val="auto"/>
                <w:kern w:val="0"/>
                <w:sz w:val="21"/>
                <w:szCs w:val="21"/>
                <w:lang w:eastAsia="zh-CN"/>
              </w:rPr>
            </w:pPr>
            <w:r>
              <w:rPr>
                <w:rFonts w:hint="eastAsia" w:ascii="宋体" w:hAnsi="宋体" w:eastAsia="宋体" w:cs="宋体"/>
                <w:b/>
                <w:color w:val="auto"/>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734"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重量</w:t>
            </w:r>
          </w:p>
        </w:tc>
        <w:tc>
          <w:tcPr>
            <w:tcW w:w="695" w:type="dxa"/>
            <w:vAlign w:val="center"/>
          </w:tcPr>
          <w:p>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克</w:t>
            </w:r>
          </w:p>
        </w:tc>
        <w:tc>
          <w:tcPr>
            <w:tcW w:w="3112" w:type="dxa"/>
            <w:vAlign w:val="center"/>
          </w:tcPr>
          <w:p>
            <w:pPr>
              <w:bidi w:val="0"/>
              <w:jc w:val="center"/>
              <w:rPr>
                <w:rFonts w:hint="eastAsia" w:ascii="宋体" w:hAnsi="宋体" w:eastAsia="宋体" w:cs="宋体"/>
                <w:color w:val="auto"/>
                <w:sz w:val="21"/>
                <w:szCs w:val="21"/>
                <w:lang w:val="en-US"/>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1063</w:t>
            </w:r>
          </w:p>
        </w:tc>
        <w:tc>
          <w:tcPr>
            <w:tcW w:w="1041" w:type="dxa"/>
            <w:vAlign w:val="center"/>
          </w:tcPr>
          <w:p>
            <w:pPr>
              <w:bidi w:val="0"/>
              <w:jc w:val="center"/>
              <w:rPr>
                <w:rFonts w:hint="eastAsia" w:ascii="宋体" w:hAnsi="宋体" w:eastAsia="宋体" w:cs="宋体"/>
                <w:color w:val="auto"/>
                <w:sz w:val="21"/>
                <w:szCs w:val="21"/>
              </w:rPr>
            </w:pPr>
          </w:p>
        </w:tc>
        <w:tc>
          <w:tcPr>
            <w:tcW w:w="1652"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734"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最大起飞重量</w:t>
            </w:r>
          </w:p>
        </w:tc>
        <w:tc>
          <w:tcPr>
            <w:tcW w:w="695" w:type="dxa"/>
            <w:vAlign w:val="center"/>
          </w:tcPr>
          <w:p>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克</w:t>
            </w:r>
          </w:p>
        </w:tc>
        <w:tc>
          <w:tcPr>
            <w:tcW w:w="3112" w:type="dxa"/>
            <w:vAlign w:val="center"/>
          </w:tcPr>
          <w:p>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263</w:t>
            </w:r>
          </w:p>
        </w:tc>
        <w:tc>
          <w:tcPr>
            <w:tcW w:w="1041" w:type="dxa"/>
            <w:vAlign w:val="center"/>
          </w:tcPr>
          <w:p>
            <w:pPr>
              <w:bidi w:val="0"/>
              <w:jc w:val="center"/>
              <w:rPr>
                <w:rFonts w:hint="eastAsia" w:ascii="宋体" w:hAnsi="宋体" w:eastAsia="宋体" w:cs="宋体"/>
                <w:color w:val="auto"/>
                <w:sz w:val="21"/>
                <w:szCs w:val="21"/>
              </w:rPr>
            </w:pPr>
          </w:p>
        </w:tc>
        <w:tc>
          <w:tcPr>
            <w:tcW w:w="1652"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734"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折叠后尺寸（长×宽×高）</w:t>
            </w:r>
          </w:p>
        </w:tc>
        <w:tc>
          <w:tcPr>
            <w:tcW w:w="695"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毫米</w:t>
            </w:r>
          </w:p>
        </w:tc>
        <w:tc>
          <w:tcPr>
            <w:tcW w:w="3112"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57.6</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24.</w:t>
            </w:r>
            <w:r>
              <w:rPr>
                <w:rFonts w:hint="eastAsia" w:ascii="宋体" w:hAnsi="宋体" w:eastAsia="宋体" w:cs="宋体"/>
                <w:color w:val="auto"/>
                <w:sz w:val="21"/>
                <w:szCs w:val="21"/>
              </w:rPr>
              <w:t>8×1</w:t>
            </w:r>
            <w:r>
              <w:rPr>
                <w:rFonts w:hint="eastAsia" w:ascii="宋体" w:hAnsi="宋体" w:eastAsia="宋体" w:cs="宋体"/>
                <w:color w:val="auto"/>
                <w:sz w:val="21"/>
                <w:szCs w:val="21"/>
                <w:lang w:val="en-US" w:eastAsia="zh-CN"/>
              </w:rPr>
              <w:t>03.4</w:t>
            </w:r>
          </w:p>
        </w:tc>
        <w:tc>
          <w:tcPr>
            <w:tcW w:w="1041" w:type="dxa"/>
            <w:vAlign w:val="center"/>
          </w:tcPr>
          <w:p>
            <w:pPr>
              <w:bidi w:val="0"/>
              <w:jc w:val="center"/>
              <w:rPr>
                <w:rFonts w:hint="eastAsia" w:ascii="宋体" w:hAnsi="宋体" w:eastAsia="宋体" w:cs="宋体"/>
                <w:color w:val="auto"/>
                <w:sz w:val="21"/>
                <w:szCs w:val="21"/>
              </w:rPr>
            </w:pPr>
          </w:p>
        </w:tc>
        <w:tc>
          <w:tcPr>
            <w:tcW w:w="1652"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4</w:t>
            </w:r>
          </w:p>
        </w:tc>
        <w:tc>
          <w:tcPr>
            <w:tcW w:w="1734"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最大倾斜角速度</w:t>
            </w:r>
          </w:p>
        </w:tc>
        <w:tc>
          <w:tcPr>
            <w:tcW w:w="695"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度</w:t>
            </w:r>
          </w:p>
        </w:tc>
        <w:tc>
          <w:tcPr>
            <w:tcW w:w="3112"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35°</w:t>
            </w:r>
          </w:p>
        </w:tc>
        <w:tc>
          <w:tcPr>
            <w:tcW w:w="1041" w:type="dxa"/>
            <w:vAlign w:val="center"/>
          </w:tcPr>
          <w:p>
            <w:pPr>
              <w:bidi w:val="0"/>
              <w:jc w:val="center"/>
              <w:rPr>
                <w:rFonts w:hint="eastAsia" w:ascii="宋体" w:hAnsi="宋体" w:eastAsia="宋体" w:cs="宋体"/>
                <w:color w:val="auto"/>
                <w:sz w:val="21"/>
                <w:szCs w:val="21"/>
              </w:rPr>
            </w:pPr>
          </w:p>
        </w:tc>
        <w:tc>
          <w:tcPr>
            <w:tcW w:w="1652" w:type="dxa"/>
            <w:shd w:val="clear" w:color="auto" w:fill="auto"/>
            <w:vAlign w:val="center"/>
          </w:tcPr>
          <w:p>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5</w:t>
            </w:r>
          </w:p>
        </w:tc>
        <w:tc>
          <w:tcPr>
            <w:tcW w:w="1734"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最大上升速度</w:t>
            </w:r>
          </w:p>
        </w:tc>
        <w:tc>
          <w:tcPr>
            <w:tcW w:w="695"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米/秒</w:t>
            </w:r>
          </w:p>
        </w:tc>
        <w:tc>
          <w:tcPr>
            <w:tcW w:w="3112"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10米/秒</w:t>
            </w:r>
          </w:p>
        </w:tc>
        <w:tc>
          <w:tcPr>
            <w:tcW w:w="1041" w:type="dxa"/>
            <w:vAlign w:val="center"/>
          </w:tcPr>
          <w:p>
            <w:pPr>
              <w:bidi w:val="0"/>
              <w:jc w:val="center"/>
              <w:rPr>
                <w:rFonts w:hint="eastAsia" w:ascii="宋体" w:hAnsi="宋体" w:eastAsia="宋体" w:cs="宋体"/>
                <w:color w:val="auto"/>
                <w:sz w:val="21"/>
                <w:szCs w:val="21"/>
              </w:rPr>
            </w:pPr>
          </w:p>
        </w:tc>
        <w:tc>
          <w:tcPr>
            <w:tcW w:w="1652"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6</w:t>
            </w:r>
          </w:p>
        </w:tc>
        <w:tc>
          <w:tcPr>
            <w:tcW w:w="1734"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最大下降速度</w:t>
            </w:r>
          </w:p>
        </w:tc>
        <w:tc>
          <w:tcPr>
            <w:tcW w:w="695"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米/秒</w:t>
            </w:r>
          </w:p>
        </w:tc>
        <w:tc>
          <w:tcPr>
            <w:tcW w:w="3112"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≥8米/秒</w:t>
            </w:r>
          </w:p>
        </w:tc>
        <w:tc>
          <w:tcPr>
            <w:tcW w:w="1041" w:type="dxa"/>
            <w:vAlign w:val="center"/>
          </w:tcPr>
          <w:p>
            <w:pPr>
              <w:bidi w:val="0"/>
              <w:jc w:val="center"/>
              <w:rPr>
                <w:rFonts w:hint="eastAsia" w:ascii="宋体" w:hAnsi="宋体" w:eastAsia="宋体" w:cs="宋体"/>
                <w:color w:val="auto"/>
                <w:sz w:val="21"/>
                <w:szCs w:val="21"/>
              </w:rPr>
            </w:pPr>
          </w:p>
        </w:tc>
        <w:tc>
          <w:tcPr>
            <w:tcW w:w="1652"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7</w:t>
            </w:r>
          </w:p>
        </w:tc>
        <w:tc>
          <w:tcPr>
            <w:tcW w:w="1734"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最大水平飞行速度（海平面附近无风）</w:t>
            </w:r>
          </w:p>
        </w:tc>
        <w:tc>
          <w:tcPr>
            <w:tcW w:w="695"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米/秒</w:t>
            </w:r>
          </w:p>
        </w:tc>
        <w:tc>
          <w:tcPr>
            <w:tcW w:w="3112"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25 米/秒</w:t>
            </w:r>
          </w:p>
        </w:tc>
        <w:tc>
          <w:tcPr>
            <w:tcW w:w="1041" w:type="dxa"/>
            <w:vAlign w:val="center"/>
          </w:tcPr>
          <w:p>
            <w:pPr>
              <w:bidi w:val="0"/>
              <w:jc w:val="center"/>
              <w:rPr>
                <w:rFonts w:hint="eastAsia" w:ascii="宋体" w:hAnsi="宋体" w:eastAsia="宋体" w:cs="宋体"/>
                <w:color w:val="auto"/>
                <w:sz w:val="21"/>
                <w:szCs w:val="21"/>
              </w:rPr>
            </w:pPr>
          </w:p>
        </w:tc>
        <w:tc>
          <w:tcPr>
            <w:tcW w:w="1652"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8</w:t>
            </w:r>
          </w:p>
        </w:tc>
        <w:tc>
          <w:tcPr>
            <w:tcW w:w="1734"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最大起飞海拔高度</w:t>
            </w:r>
          </w:p>
        </w:tc>
        <w:tc>
          <w:tcPr>
            <w:tcW w:w="695"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米</w:t>
            </w:r>
          </w:p>
        </w:tc>
        <w:tc>
          <w:tcPr>
            <w:tcW w:w="3112"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6000米</w:t>
            </w:r>
          </w:p>
        </w:tc>
        <w:tc>
          <w:tcPr>
            <w:tcW w:w="1041" w:type="dxa"/>
            <w:vAlign w:val="center"/>
          </w:tcPr>
          <w:p>
            <w:pPr>
              <w:bidi w:val="0"/>
              <w:jc w:val="center"/>
              <w:rPr>
                <w:rFonts w:hint="eastAsia" w:ascii="宋体" w:hAnsi="宋体" w:eastAsia="宋体" w:cs="宋体"/>
                <w:color w:val="auto"/>
                <w:sz w:val="21"/>
                <w:szCs w:val="21"/>
              </w:rPr>
            </w:pPr>
          </w:p>
        </w:tc>
        <w:tc>
          <w:tcPr>
            <w:tcW w:w="1652"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9</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最长飞行时间</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min</w:t>
            </w:r>
          </w:p>
        </w:tc>
        <w:tc>
          <w:tcPr>
            <w:tcW w:w="3112"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≥51 分钟</w:t>
            </w:r>
          </w:p>
        </w:tc>
        <w:tc>
          <w:tcPr>
            <w:tcW w:w="1041" w:type="dxa"/>
            <w:vAlign w:val="center"/>
          </w:tcPr>
          <w:p>
            <w:pPr>
              <w:bidi w:val="0"/>
              <w:jc w:val="center"/>
              <w:rPr>
                <w:rFonts w:hint="eastAsia" w:ascii="宋体" w:hAnsi="宋体" w:eastAsia="宋体" w:cs="宋体"/>
                <w:color w:val="auto"/>
                <w:sz w:val="21"/>
                <w:szCs w:val="21"/>
              </w:rPr>
            </w:pPr>
          </w:p>
        </w:tc>
        <w:tc>
          <w:tcPr>
            <w:tcW w:w="1652" w:type="dxa"/>
            <w:vAlign w:val="center"/>
          </w:tcPr>
          <w:p>
            <w:pPr>
              <w:bidi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10</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最长悬停时间</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min</w:t>
            </w:r>
          </w:p>
        </w:tc>
        <w:tc>
          <w:tcPr>
            <w:tcW w:w="3112"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≥45 分钟</w:t>
            </w:r>
          </w:p>
        </w:tc>
        <w:tc>
          <w:tcPr>
            <w:tcW w:w="1041" w:type="dxa"/>
            <w:vAlign w:val="center"/>
          </w:tcPr>
          <w:p>
            <w:pPr>
              <w:widowControl/>
              <w:jc w:val="center"/>
              <w:rPr>
                <w:rFonts w:hint="eastAsia" w:ascii="宋体" w:hAnsi="宋体" w:eastAsia="宋体" w:cs="宋体"/>
                <w:color w:val="auto"/>
                <w:kern w:val="0"/>
                <w:sz w:val="21"/>
                <w:szCs w:val="21"/>
              </w:rPr>
            </w:pPr>
          </w:p>
        </w:tc>
        <w:tc>
          <w:tcPr>
            <w:tcW w:w="1652"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11</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最大抗风速度</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米/秒</w:t>
            </w:r>
          </w:p>
        </w:tc>
        <w:tc>
          <w:tcPr>
            <w:tcW w:w="3112" w:type="dxa"/>
            <w:shd w:val="clear" w:color="auto" w:fill="auto"/>
            <w:vAlign w:val="center"/>
          </w:tcPr>
          <w:p>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≥12m/s</w:t>
            </w:r>
          </w:p>
        </w:tc>
        <w:tc>
          <w:tcPr>
            <w:tcW w:w="1041" w:type="dxa"/>
            <w:vAlign w:val="center"/>
          </w:tcPr>
          <w:p>
            <w:pPr>
              <w:widowControl/>
              <w:jc w:val="center"/>
              <w:rPr>
                <w:rFonts w:hint="eastAsia" w:ascii="宋体" w:hAnsi="宋体" w:eastAsia="宋体" w:cs="宋体"/>
                <w:color w:val="auto"/>
                <w:kern w:val="0"/>
                <w:sz w:val="21"/>
                <w:szCs w:val="21"/>
              </w:rPr>
            </w:pPr>
          </w:p>
        </w:tc>
        <w:tc>
          <w:tcPr>
            <w:tcW w:w="1652"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12</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工作环境温度</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度</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工作温度范围覆盖-10°C 至 40°C</w:t>
            </w:r>
          </w:p>
        </w:tc>
        <w:tc>
          <w:tcPr>
            <w:tcW w:w="1041" w:type="dxa"/>
            <w:vAlign w:val="center"/>
          </w:tcPr>
          <w:p>
            <w:pPr>
              <w:widowControl/>
              <w:jc w:val="center"/>
              <w:rPr>
                <w:rFonts w:hint="eastAsia" w:ascii="宋体" w:hAnsi="宋体" w:eastAsia="宋体" w:cs="宋体"/>
                <w:color w:val="auto"/>
                <w:kern w:val="0"/>
                <w:sz w:val="21"/>
                <w:szCs w:val="21"/>
              </w:rPr>
            </w:pPr>
          </w:p>
        </w:tc>
        <w:tc>
          <w:tcPr>
            <w:tcW w:w="1652" w:type="dxa"/>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13</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卫星导航系统</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支持GPS + Galileo + BeiDou</w:t>
            </w:r>
          </w:p>
        </w:tc>
        <w:tc>
          <w:tcPr>
            <w:tcW w:w="1041" w:type="dxa"/>
            <w:vAlign w:val="center"/>
          </w:tcPr>
          <w:p>
            <w:pPr>
              <w:widowControl/>
              <w:jc w:val="center"/>
              <w:rPr>
                <w:rFonts w:hint="eastAsia" w:ascii="宋体" w:hAnsi="宋体" w:eastAsia="宋体" w:cs="宋体"/>
                <w:color w:val="auto"/>
                <w:kern w:val="0"/>
                <w:sz w:val="21"/>
                <w:szCs w:val="21"/>
              </w:rPr>
            </w:pPr>
          </w:p>
        </w:tc>
        <w:tc>
          <w:tcPr>
            <w:tcW w:w="1652" w:type="dxa"/>
            <w:vAlign w:val="center"/>
          </w:tcPr>
          <w:p>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14</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悬停精度</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w:t>
            </w:r>
          </w:p>
        </w:tc>
        <w:tc>
          <w:tcPr>
            <w:tcW w:w="3112" w:type="dxa"/>
            <w:shd w:val="clear" w:color="auto" w:fill="auto"/>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垂直：</w:t>
            </w:r>
          </w:p>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±0.1 米（视觉定位正常工作时）</w:t>
            </w:r>
          </w:p>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±0.5 米（卫星定位正常工作时）</w:t>
            </w:r>
          </w:p>
          <w:p>
            <w:pPr>
              <w:jc w:val="center"/>
              <w:rPr>
                <w:rFonts w:hint="eastAsia" w:ascii="宋体" w:hAnsi="宋体" w:eastAsia="宋体" w:cs="宋体"/>
                <w:color w:val="auto"/>
                <w:sz w:val="21"/>
                <w:szCs w:val="21"/>
              </w:rPr>
            </w:pPr>
          </w:p>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水平：</w:t>
            </w:r>
          </w:p>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±0.3 米（视觉定位正常工作时）</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±0.5 米（卫星定位正常工作时）</w:t>
            </w:r>
          </w:p>
        </w:tc>
        <w:tc>
          <w:tcPr>
            <w:tcW w:w="1041" w:type="dxa"/>
            <w:vAlign w:val="center"/>
          </w:tcPr>
          <w:p>
            <w:pPr>
              <w:widowControl/>
              <w:jc w:val="center"/>
              <w:rPr>
                <w:rFonts w:hint="eastAsia" w:ascii="宋体" w:hAnsi="宋体" w:eastAsia="宋体" w:cs="宋体"/>
                <w:color w:val="auto"/>
                <w:kern w:val="0"/>
                <w:sz w:val="21"/>
                <w:szCs w:val="21"/>
              </w:rPr>
            </w:pPr>
          </w:p>
        </w:tc>
        <w:tc>
          <w:tcPr>
            <w:tcW w:w="1652" w:type="dxa"/>
            <w:vAlign w:val="center"/>
          </w:tcPr>
          <w:p>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15</w:t>
            </w:r>
          </w:p>
        </w:tc>
        <w:tc>
          <w:tcPr>
            <w:tcW w:w="1734"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储存空间</w:t>
            </w:r>
          </w:p>
        </w:tc>
        <w:tc>
          <w:tcPr>
            <w:tcW w:w="695" w:type="dxa"/>
            <w:shd w:val="clear" w:color="auto" w:fill="auto"/>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GB</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auto"/>
                <w:kern w:val="2"/>
                <w:sz w:val="21"/>
                <w:szCs w:val="21"/>
                <w:u w:val="none"/>
                <w:lang w:val="en-US" w:eastAsia="zh-CN" w:bidi="ar"/>
              </w:rPr>
              <w:t>≥64GB（创作者套装：≥512GB）</w:t>
            </w:r>
          </w:p>
        </w:tc>
        <w:tc>
          <w:tcPr>
            <w:tcW w:w="1041" w:type="dxa"/>
            <w:vAlign w:val="center"/>
          </w:tcPr>
          <w:p>
            <w:pPr>
              <w:widowControl/>
              <w:jc w:val="center"/>
              <w:rPr>
                <w:rFonts w:hint="eastAsia" w:ascii="宋体" w:hAnsi="宋体" w:eastAsia="宋体" w:cs="宋体"/>
                <w:color w:val="auto"/>
                <w:kern w:val="0"/>
                <w:sz w:val="21"/>
                <w:szCs w:val="21"/>
              </w:rPr>
            </w:pPr>
          </w:p>
        </w:tc>
        <w:tc>
          <w:tcPr>
            <w:tcW w:w="1652" w:type="dxa"/>
            <w:vAlign w:val="center"/>
          </w:tcPr>
          <w:p>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16</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影像传感器</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哈苏相机：4/3 CMOS，有效像素 1 亿</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中长焦相机：1/1.3 英寸 CMOS，有效像素 4800 万</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长焦相机：1/1.5 英寸 CMOS，有效像素 5000 万</w:t>
            </w:r>
          </w:p>
        </w:tc>
        <w:tc>
          <w:tcPr>
            <w:tcW w:w="1041" w:type="dxa"/>
            <w:vAlign w:val="center"/>
          </w:tcPr>
          <w:p>
            <w:pPr>
              <w:widowControl/>
              <w:jc w:val="center"/>
              <w:rPr>
                <w:rFonts w:hint="eastAsia" w:ascii="宋体" w:hAnsi="宋体" w:eastAsia="宋体" w:cs="宋体"/>
                <w:color w:val="auto"/>
                <w:kern w:val="0"/>
                <w:sz w:val="21"/>
                <w:szCs w:val="21"/>
              </w:rPr>
            </w:pPr>
          </w:p>
        </w:tc>
        <w:tc>
          <w:tcPr>
            <w:tcW w:w="1652" w:type="dxa"/>
            <w:vAlign w:val="center"/>
          </w:tcPr>
          <w:p>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17</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镜头</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highlight w:val="none"/>
                <w:lang w:val="en-US" w:eastAsia="zh-CN" w:bidi="ar-SA"/>
              </w:rPr>
              <w:t>具有长焦可见光、中长焦可见光、哈苏相机</w:t>
            </w:r>
          </w:p>
        </w:tc>
        <w:tc>
          <w:tcPr>
            <w:tcW w:w="1041" w:type="dxa"/>
            <w:vAlign w:val="center"/>
          </w:tcPr>
          <w:p>
            <w:pPr>
              <w:widowControl/>
              <w:jc w:val="center"/>
              <w:rPr>
                <w:rFonts w:hint="eastAsia" w:ascii="宋体" w:hAnsi="宋体" w:eastAsia="宋体" w:cs="宋体"/>
                <w:color w:val="auto"/>
                <w:kern w:val="0"/>
                <w:sz w:val="21"/>
                <w:szCs w:val="21"/>
              </w:rPr>
            </w:pPr>
          </w:p>
        </w:tc>
        <w:tc>
          <w:tcPr>
            <w:tcW w:w="1652" w:type="dxa"/>
            <w:vAlign w:val="center"/>
          </w:tcPr>
          <w:p>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18</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ISO范围</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哈苏相机</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2500 万像素拍照：100 至 6400</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 亿像素拍照：100 至 3200中长焦相机</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1200 万像素拍照：100 至 6400</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4800 万像素拍照：100 至 3200长焦相机</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1250 万像素拍照：100 至 6400</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5000 万像素拍照：100 至 3200</w:t>
            </w:r>
          </w:p>
        </w:tc>
        <w:tc>
          <w:tcPr>
            <w:tcW w:w="1041" w:type="dxa"/>
            <w:vAlign w:val="center"/>
          </w:tcPr>
          <w:p>
            <w:pPr>
              <w:widowControl/>
              <w:jc w:val="center"/>
              <w:rPr>
                <w:rFonts w:hint="eastAsia" w:ascii="宋体" w:hAnsi="宋体" w:eastAsia="宋体" w:cs="宋体"/>
                <w:color w:val="auto"/>
                <w:kern w:val="0"/>
                <w:sz w:val="21"/>
                <w:szCs w:val="21"/>
              </w:rPr>
            </w:pPr>
          </w:p>
        </w:tc>
        <w:tc>
          <w:tcPr>
            <w:tcW w:w="1652" w:type="dxa"/>
            <w:vAlign w:val="center"/>
          </w:tcPr>
          <w:p>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19</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快门速度</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秒</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哈苏相机</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2500 万像素单张拍摄：1/16000 秒至 16 秒，2 秒以上为模拟长曝光</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 亿像素单张拍摄：1/8000 秒至 8 秒</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2500 万像素自动包围曝光（AEB）/多张连拍/定时拍摄： 1/16000 秒至 8 秒</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 亿像素自动包围曝光（AEB）/多张连拍/定时拍摄： 1/8000 秒至 8 秒</w:t>
            </w:r>
          </w:p>
          <w:p>
            <w:pPr>
              <w:jc w:val="center"/>
              <w:rPr>
                <w:rFonts w:hint="eastAsia" w:ascii="宋体" w:hAnsi="宋体" w:eastAsia="宋体" w:cs="宋体"/>
                <w:color w:val="auto"/>
                <w:kern w:val="2"/>
                <w:sz w:val="21"/>
                <w:szCs w:val="21"/>
                <w:lang w:val="en-US" w:eastAsia="zh-CN" w:bidi="ar-SA"/>
              </w:rPr>
            </w:pP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中长焦相机</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1200 万像素单张拍摄：1/16000 秒至 8 秒，2 秒以上为模拟长曝光</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4800 万像素单张拍摄：1/8000 秒至 2 秒</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1200 万像素自动包围曝光（AEB）/多张连拍/定时拍摄： 1/16000 秒至 2 秒</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4800 万像素自动包围曝光（AEB）/多张连拍/定时拍摄： 1/8000 秒至 2 秒</w:t>
            </w:r>
          </w:p>
          <w:p>
            <w:pPr>
              <w:jc w:val="center"/>
              <w:rPr>
                <w:rFonts w:hint="eastAsia" w:ascii="宋体" w:hAnsi="宋体" w:eastAsia="宋体" w:cs="宋体"/>
                <w:color w:val="auto"/>
                <w:kern w:val="2"/>
                <w:sz w:val="21"/>
                <w:szCs w:val="21"/>
                <w:lang w:val="en-US" w:eastAsia="zh-CN" w:bidi="ar-SA"/>
              </w:rPr>
            </w:pP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长焦相机</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1250 万像素单张拍摄：1/16000 秒至 8 秒，1 秒以上为模拟长曝光</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5000 万像素单张拍摄：1/16000 秒至 2 秒</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1250 万像素自动包围曝光（AEB）/多张连拍/定时拍摄： 1/16000 秒至 2 秒</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5000 万像素自动包围曝光（AEB）/多张连拍/定时拍摄： 1/16000 秒至 2 秒</w:t>
            </w:r>
          </w:p>
        </w:tc>
        <w:tc>
          <w:tcPr>
            <w:tcW w:w="1041" w:type="dxa"/>
            <w:vAlign w:val="center"/>
          </w:tcPr>
          <w:p>
            <w:pPr>
              <w:widowControl/>
              <w:jc w:val="center"/>
              <w:rPr>
                <w:rFonts w:hint="eastAsia" w:ascii="宋体" w:hAnsi="宋体" w:eastAsia="宋体" w:cs="宋体"/>
                <w:color w:val="auto"/>
                <w:kern w:val="0"/>
                <w:sz w:val="21"/>
                <w:szCs w:val="21"/>
              </w:rPr>
            </w:pPr>
          </w:p>
        </w:tc>
        <w:tc>
          <w:tcPr>
            <w:tcW w:w="1652" w:type="dxa"/>
            <w:shd w:val="clear" w:color="auto" w:fill="auto"/>
            <w:vAlign w:val="center"/>
          </w:tcPr>
          <w:p>
            <w:pPr>
              <w:widowControl/>
              <w:jc w:val="center"/>
              <w:rPr>
                <w:rFonts w:hint="eastAsia" w:ascii="宋体" w:hAnsi="宋体" w:eastAsia="宋体" w:cs="宋体"/>
                <w:bCs/>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20</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最大照片</w:t>
            </w:r>
            <w:r>
              <w:rPr>
                <w:rFonts w:hint="eastAsia" w:ascii="宋体" w:hAnsi="宋体" w:eastAsia="宋体" w:cs="宋体"/>
                <w:color w:val="auto"/>
                <w:sz w:val="21"/>
                <w:szCs w:val="21"/>
                <w:lang w:val="en-US" w:eastAsia="zh-CN"/>
              </w:rPr>
              <w:t>尺寸</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哈苏相机：12288 × 8192</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中长焦相机： 8064 × 6048</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长焦相机：8192 × 6144</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21</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最大录像分辨率</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哈苏相机：6K：6016×3384@24/25/30/48/50/60fps</w:t>
            </w:r>
            <w:r>
              <w:rPr>
                <w:rFonts w:hint="eastAsia" w:ascii="宋体" w:hAnsi="宋体" w:eastAsia="宋体" w:cs="宋体"/>
                <w:color w:val="auto"/>
                <w:kern w:val="2"/>
                <w:sz w:val="21"/>
                <w:szCs w:val="21"/>
                <w:lang w:val="en-US" w:eastAsia="zh-CN" w:bidi="ar-SA"/>
              </w:rPr>
              <w:br w:type="textWrapping"/>
            </w:r>
            <w:r>
              <w:rPr>
                <w:rFonts w:hint="eastAsia" w:ascii="宋体" w:hAnsi="宋体" w:eastAsia="宋体" w:cs="宋体"/>
                <w:color w:val="auto"/>
                <w:kern w:val="2"/>
                <w:sz w:val="21"/>
                <w:szCs w:val="21"/>
                <w:lang w:val="en-US" w:eastAsia="zh-CN" w:bidi="ar-SA"/>
              </w:rPr>
              <w:t>4K：3840×2160@24/25/30/48/50/60/120**fps</w:t>
            </w:r>
            <w:r>
              <w:rPr>
                <w:rFonts w:hint="eastAsia" w:ascii="宋体" w:hAnsi="宋体" w:eastAsia="宋体" w:cs="宋体"/>
                <w:color w:val="auto"/>
                <w:kern w:val="2"/>
                <w:sz w:val="21"/>
                <w:szCs w:val="21"/>
                <w:lang w:val="en-US" w:eastAsia="zh-CN" w:bidi="ar-SA"/>
              </w:rPr>
              <w:br w:type="textWrapping"/>
            </w:r>
            <w:r>
              <w:rPr>
                <w:rFonts w:hint="eastAsia" w:ascii="宋体" w:hAnsi="宋体" w:eastAsia="宋体" w:cs="宋体"/>
                <w:color w:val="auto"/>
                <w:kern w:val="2"/>
                <w:sz w:val="21"/>
                <w:szCs w:val="21"/>
                <w:lang w:val="en-US" w:eastAsia="zh-CN" w:bidi="ar-SA"/>
              </w:rPr>
              <w:t>中长焦相机：4K：3840×2160@24/25/30/48/50/60/120**fps</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FHD：1920×1080@24/25/30/48/50/60fps</w:t>
            </w:r>
            <w:r>
              <w:rPr>
                <w:rFonts w:hint="eastAsia" w:ascii="宋体" w:hAnsi="宋体" w:eastAsia="宋体" w:cs="宋体"/>
                <w:color w:val="auto"/>
                <w:kern w:val="2"/>
                <w:sz w:val="21"/>
                <w:szCs w:val="21"/>
                <w:lang w:val="en-US" w:eastAsia="zh-CN" w:bidi="ar-SA"/>
              </w:rPr>
              <w:br w:type="textWrapping"/>
            </w:r>
            <w:r>
              <w:rPr>
                <w:rFonts w:hint="eastAsia" w:ascii="宋体" w:hAnsi="宋体" w:eastAsia="宋体" w:cs="宋体"/>
                <w:color w:val="auto"/>
                <w:kern w:val="2"/>
                <w:sz w:val="21"/>
                <w:szCs w:val="21"/>
                <w:lang w:val="en-US" w:eastAsia="zh-CN" w:bidi="ar-SA"/>
              </w:rPr>
              <w:t>长焦相机：4K：3840×2160@24/25/30/48/50/60/100**fps</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FHD：1920×1080@24/25/30/48/50/60fps</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22</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图片格式</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JPEG/DNG（RAW）</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23</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视频格式</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MP4</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24</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数字变焦</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哈苏相机：1 倍至 2.5 倍</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中长焦相机：2.5 倍至 6 倍</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长焦相机：6 倍至 24 倍</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25</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稳定系统</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具备三轴机械云台（俯仰、横滚、平移）</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26</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结构设计范围</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度</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俯仰：-164° 至 160°</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横滚：-90° 至 450°</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偏航：-22° 至 22°</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27</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可控转动范围</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度</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俯仰：-90° 至 70°</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横滚：-40° 至 400°</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28</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角度抖动量</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度</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无风悬停：±0.001°</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普通挡：±0.003°</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运动挡：±0.005°</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29</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全向感知系统</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全向双目视觉系统，辅以机身前视激光雷达和底部红外传感器</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30</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有效使用环境</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前、后、左、右、上方：</w:t>
            </w:r>
            <w:r>
              <w:rPr>
                <w:rFonts w:hint="eastAsia" w:ascii="宋体" w:hAnsi="宋体" w:eastAsia="宋体" w:cs="宋体"/>
                <w:color w:val="auto"/>
                <w:kern w:val="2"/>
                <w:sz w:val="21"/>
                <w:szCs w:val="21"/>
                <w:lang w:val="en-US" w:eastAsia="zh-CN" w:bidi="ar-SA"/>
              </w:rPr>
              <w:br w:type="textWrapping"/>
            </w:r>
            <w:r>
              <w:rPr>
                <w:rFonts w:hint="eastAsia" w:ascii="宋体" w:hAnsi="宋体" w:eastAsia="宋体" w:cs="宋体"/>
                <w:color w:val="auto"/>
                <w:kern w:val="2"/>
                <w:sz w:val="21"/>
                <w:szCs w:val="21"/>
                <w:lang w:val="en-US" w:eastAsia="zh-CN" w:bidi="ar-SA"/>
              </w:rPr>
              <w:t>表面有丰富纹理，光照条件充足。</w:t>
            </w:r>
            <w:r>
              <w:rPr>
                <w:rFonts w:hint="eastAsia" w:ascii="宋体" w:hAnsi="宋体" w:eastAsia="宋体" w:cs="宋体"/>
                <w:color w:val="auto"/>
                <w:kern w:val="2"/>
                <w:sz w:val="21"/>
                <w:szCs w:val="21"/>
                <w:lang w:val="en-US" w:eastAsia="zh-CN" w:bidi="ar-SA"/>
              </w:rPr>
              <w:br w:type="textWrapping"/>
            </w:r>
            <w:r>
              <w:rPr>
                <w:rFonts w:hint="eastAsia" w:ascii="宋体" w:hAnsi="宋体" w:eastAsia="宋体" w:cs="宋体"/>
                <w:color w:val="auto"/>
                <w:kern w:val="2"/>
                <w:sz w:val="21"/>
                <w:szCs w:val="21"/>
                <w:lang w:val="en-US" w:eastAsia="zh-CN" w:bidi="ar-SA"/>
              </w:rPr>
              <w:t>下方：</w:t>
            </w:r>
            <w:r>
              <w:rPr>
                <w:rFonts w:hint="eastAsia" w:ascii="宋体" w:hAnsi="宋体" w:eastAsia="宋体" w:cs="宋体"/>
                <w:color w:val="auto"/>
                <w:kern w:val="2"/>
                <w:sz w:val="21"/>
                <w:szCs w:val="21"/>
                <w:lang w:val="en-US" w:eastAsia="zh-CN" w:bidi="ar-SA"/>
              </w:rPr>
              <w:br w:type="textWrapping"/>
            </w:r>
            <w:r>
              <w:rPr>
                <w:rFonts w:hint="eastAsia" w:ascii="宋体" w:hAnsi="宋体" w:eastAsia="宋体" w:cs="宋体"/>
                <w:color w:val="auto"/>
                <w:kern w:val="2"/>
                <w:sz w:val="21"/>
                <w:szCs w:val="21"/>
                <w:lang w:val="en-US" w:eastAsia="zh-CN" w:bidi="ar-SA"/>
              </w:rPr>
              <w:t>地面有丰富纹理，光照条件充足，表面为漫反射材质且反射率大于 20%（如墙面、树木、人等）。</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31</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三维红外传感系统</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p>
        </w:tc>
        <w:tc>
          <w:tcPr>
            <w:tcW w:w="3112" w:type="dxa"/>
            <w:shd w:val="clear" w:color="auto" w:fill="auto"/>
            <w:vAlign w:val="center"/>
          </w:tcPr>
          <w:p>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前视激光雷达</w:t>
            </w:r>
          </w:p>
          <w:p>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测距范围：夜间 0.5 米至 25 米（反射率大于 10% ）</w:t>
            </w:r>
          </w:p>
          <w:p>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视角（FOV）：上下 60°，左右 60°</w:t>
            </w:r>
          </w:p>
          <w:p>
            <w:pPr>
              <w:jc w:val="center"/>
              <w:rPr>
                <w:rFonts w:hint="eastAsia" w:ascii="宋体" w:hAnsi="宋体" w:eastAsia="宋体" w:cs="宋体"/>
                <w:color w:val="auto"/>
                <w:kern w:val="2"/>
                <w:sz w:val="21"/>
                <w:szCs w:val="21"/>
                <w:highlight w:val="none"/>
                <w:lang w:val="en-US" w:eastAsia="zh-CN" w:bidi="ar-SA"/>
              </w:rPr>
            </w:pPr>
          </w:p>
          <w:p>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下视红外测距传感器</w:t>
            </w:r>
          </w:p>
          <w:p>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测距范围：0.3 米至 8 米（反射率大于 10% ）</w:t>
            </w:r>
          </w:p>
          <w:p>
            <w:pPr>
              <w:jc w:val="center"/>
              <w:rPr>
                <w:rFonts w:hint="eastAsia" w:ascii="宋体" w:hAnsi="宋体" w:eastAsia="宋体" w:cs="宋体"/>
                <w:color w:val="auto"/>
                <w:kern w:val="2"/>
                <w:sz w:val="21"/>
                <w:szCs w:val="21"/>
                <w:highlight w:val="yellow"/>
                <w:lang w:val="en-US" w:eastAsia="zh-CN" w:bidi="ar-SA"/>
              </w:rPr>
            </w:pPr>
            <w:r>
              <w:rPr>
                <w:rFonts w:hint="eastAsia" w:ascii="宋体" w:hAnsi="宋体" w:eastAsia="宋体" w:cs="宋体"/>
                <w:color w:val="auto"/>
                <w:kern w:val="2"/>
                <w:sz w:val="21"/>
                <w:szCs w:val="21"/>
                <w:highlight w:val="none"/>
                <w:lang w:val="en-US" w:eastAsia="zh-CN" w:bidi="ar-SA"/>
              </w:rPr>
              <w:t>视角（FOV）：前后 60°，左右 60°</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32</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实时</w:t>
            </w:r>
            <w:r>
              <w:rPr>
                <w:rFonts w:hint="eastAsia" w:ascii="宋体" w:hAnsi="宋体" w:eastAsia="宋体" w:cs="宋体"/>
                <w:color w:val="auto"/>
                <w:sz w:val="21"/>
                <w:szCs w:val="21"/>
              </w:rPr>
              <w:t>图传</w:t>
            </w:r>
            <w:r>
              <w:rPr>
                <w:rFonts w:hint="eastAsia" w:ascii="宋体" w:hAnsi="宋体" w:eastAsia="宋体" w:cs="宋体"/>
                <w:color w:val="auto"/>
                <w:sz w:val="21"/>
                <w:szCs w:val="21"/>
                <w:lang w:val="en-US" w:eastAsia="zh-CN"/>
              </w:rPr>
              <w:t>质量</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遥控器：</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1080p/30fps，1080p/60fps</w:t>
            </w:r>
          </w:p>
        </w:tc>
        <w:tc>
          <w:tcPr>
            <w:tcW w:w="1041" w:type="dxa"/>
            <w:vAlign w:val="center"/>
          </w:tcPr>
          <w:p>
            <w:pPr>
              <w:widowControl/>
              <w:jc w:val="center"/>
              <w:rPr>
                <w:rFonts w:hint="eastAsia" w:ascii="宋体" w:hAnsi="宋体" w:eastAsia="宋体" w:cs="宋体"/>
                <w:color w:val="auto"/>
                <w:kern w:val="0"/>
                <w:sz w:val="21"/>
                <w:szCs w:val="21"/>
              </w:rPr>
            </w:pPr>
          </w:p>
        </w:tc>
        <w:tc>
          <w:tcPr>
            <w:tcW w:w="165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33</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工作频段</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GHz</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2.4000 GHz 至 2.4835 GHz</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5.1700 GHz 至 5.2500 GHz</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5.7250 GHz 至 5.8500 GHz</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34</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发射功率（EIRP）</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2.4 GHz：＜33 dBm（FCC）</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＜20 dBm（CE/SRRC/MIC）</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5.1 GHz：＜23 dBm（CE）</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5.8 GHz：＜33 dBm（FCC）</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＜14 dBm（CE）</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＜30 dBm（SRRC）</w:t>
            </w:r>
          </w:p>
          <w:p>
            <w:pPr>
              <w:jc w:val="center"/>
              <w:rPr>
                <w:rFonts w:hint="eastAsia" w:ascii="宋体" w:hAnsi="宋体" w:eastAsia="宋体" w:cs="宋体"/>
                <w:color w:val="auto"/>
                <w:kern w:val="2"/>
                <w:sz w:val="21"/>
                <w:szCs w:val="21"/>
                <w:lang w:val="en-US" w:eastAsia="zh-CN" w:bidi="ar-SA"/>
              </w:rPr>
            </w:pP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35</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最大信号有效距离（无干扰）</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公里</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≥30km</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36</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最低延时</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毫秒</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130</w:t>
            </w:r>
            <w:r>
              <w:rPr>
                <w:rFonts w:hint="eastAsia" w:ascii="宋体" w:hAnsi="宋体" w:eastAsia="宋体" w:cs="宋体"/>
                <w:color w:val="auto"/>
                <w:sz w:val="21"/>
                <w:szCs w:val="21"/>
              </w:rPr>
              <w:t>毫秒</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37</w:t>
            </w:r>
          </w:p>
        </w:tc>
        <w:tc>
          <w:tcPr>
            <w:tcW w:w="1734" w:type="dxa"/>
            <w:shd w:val="clear" w:color="auto" w:fill="auto"/>
            <w:vAlign w:val="center"/>
          </w:tcPr>
          <w:p>
            <w:pPr>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一键全景</w:t>
            </w:r>
          </w:p>
        </w:tc>
        <w:tc>
          <w:tcPr>
            <w:tcW w:w="695" w:type="dxa"/>
            <w:shd w:val="clear" w:color="auto" w:fill="auto"/>
            <w:vAlign w:val="center"/>
          </w:tcPr>
          <w:p>
            <w:pPr>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w:t>
            </w:r>
          </w:p>
        </w:tc>
        <w:tc>
          <w:tcPr>
            <w:tcW w:w="3112" w:type="dxa"/>
            <w:shd w:val="clear" w:color="auto" w:fill="auto"/>
            <w:vAlign w:val="center"/>
          </w:tcPr>
          <w:p>
            <w:pPr>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支持一键全景功能</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38</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遥控器</w:t>
            </w:r>
            <w:r>
              <w:rPr>
                <w:rFonts w:hint="eastAsia" w:ascii="宋体" w:hAnsi="宋体" w:eastAsia="宋体" w:cs="宋体"/>
                <w:color w:val="auto"/>
                <w:sz w:val="21"/>
                <w:szCs w:val="21"/>
              </w:rPr>
              <w:t>工作频</w:t>
            </w:r>
            <w:r>
              <w:rPr>
                <w:rFonts w:hint="eastAsia" w:ascii="宋体" w:hAnsi="宋体" w:eastAsia="宋体" w:cs="宋体"/>
                <w:color w:val="auto"/>
                <w:sz w:val="21"/>
                <w:szCs w:val="21"/>
                <w:lang w:val="en-US" w:eastAsia="zh-CN"/>
              </w:rPr>
              <w:t>段</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GHz</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支持2.4G、5.8G图传</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39</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rPr>
              <w:t>遥控器</w:t>
            </w:r>
            <w:r>
              <w:rPr>
                <w:rFonts w:hint="eastAsia" w:ascii="宋体" w:hAnsi="宋体" w:eastAsia="宋体" w:cs="宋体"/>
                <w:color w:val="auto"/>
                <w:kern w:val="0"/>
                <w:sz w:val="21"/>
                <w:szCs w:val="21"/>
              </w:rPr>
              <w:t>工作环境温度</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度</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工作温度范围覆盖-20℃ 至 50℃</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40</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rPr>
              <w:t>蓝牙协议</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rPr>
              <w:t>蓝牙5.1</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bCs/>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41</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rPr>
              <w:t>遥控器</w:t>
            </w:r>
            <w:r>
              <w:rPr>
                <w:rFonts w:hint="eastAsia" w:ascii="宋体" w:hAnsi="宋体" w:eastAsia="宋体" w:cs="宋体"/>
                <w:color w:val="auto"/>
                <w:kern w:val="0"/>
                <w:sz w:val="21"/>
                <w:szCs w:val="21"/>
              </w:rPr>
              <w:t>电池</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3112" w:type="dxa"/>
            <w:shd w:val="clear" w:color="auto" w:fill="auto"/>
            <w:vAlign w:val="center"/>
          </w:tcPr>
          <w:p>
            <w:pPr>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内置电池：</w:t>
            </w:r>
          </w:p>
          <w:p>
            <w:pPr>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2S2P 高能量密度 18650 锂离子电池（6500 mAh @ 7.2 V）46.8Wh</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rPr>
              <w:t>外置电池：支持选配37Wh外置电池</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42</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rPr>
              <w:t>遥控器</w:t>
            </w:r>
            <w:r>
              <w:rPr>
                <w:rFonts w:hint="eastAsia" w:ascii="宋体" w:hAnsi="宋体" w:eastAsia="宋体" w:cs="宋体"/>
                <w:color w:val="auto"/>
                <w:kern w:val="0"/>
                <w:sz w:val="21"/>
                <w:szCs w:val="21"/>
              </w:rPr>
              <w:t>WIFI协议</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Wi-Fi Direct，Wireless Display，IEEE 802.11a/b/g/n/ac/ax</w:t>
            </w:r>
            <w:r>
              <w:rPr>
                <w:rFonts w:hint="eastAsia" w:ascii="宋体" w:hAnsi="宋体" w:eastAsia="宋体" w:cs="宋体"/>
                <w:color w:val="auto"/>
                <w:kern w:val="2"/>
                <w:sz w:val="21"/>
                <w:szCs w:val="21"/>
                <w:lang w:val="en-US" w:eastAsia="zh-CN" w:bidi="ar-SA"/>
              </w:rPr>
              <w:br w:type="textWrapping"/>
            </w:r>
            <w:r>
              <w:rPr>
                <w:rFonts w:hint="eastAsia" w:ascii="宋体" w:hAnsi="宋体" w:eastAsia="宋体" w:cs="宋体"/>
                <w:color w:val="auto"/>
                <w:kern w:val="2"/>
                <w:sz w:val="21"/>
                <w:szCs w:val="21"/>
                <w:lang w:val="en-US" w:eastAsia="zh-CN" w:bidi="ar-SA"/>
              </w:rPr>
              <w:t>支持 2 × 2 MIMO Wi-Fi，双频同步（DBS）支持双 MAC，数据速率最高可达1774.5 Mbps（2 × 2 + 2 × 2 11ax 双频同步）</w:t>
            </w:r>
          </w:p>
          <w:p>
            <w:pPr>
              <w:jc w:val="center"/>
              <w:rPr>
                <w:rFonts w:hint="eastAsia" w:ascii="宋体" w:hAnsi="宋体" w:eastAsia="宋体" w:cs="宋体"/>
                <w:color w:val="auto"/>
                <w:kern w:val="2"/>
                <w:sz w:val="21"/>
                <w:szCs w:val="21"/>
                <w:lang w:val="en-US" w:eastAsia="zh-CN" w:bidi="ar-SA"/>
              </w:rPr>
            </w:pPr>
          </w:p>
          <w:p>
            <w:pPr>
              <w:jc w:val="center"/>
              <w:rPr>
                <w:rFonts w:hint="eastAsia" w:ascii="宋体" w:hAnsi="宋体" w:eastAsia="宋体" w:cs="宋体"/>
                <w:color w:val="auto"/>
                <w:kern w:val="2"/>
                <w:sz w:val="21"/>
                <w:szCs w:val="21"/>
                <w:lang w:val="en-US" w:eastAsia="zh-CN" w:bidi="ar-SA"/>
              </w:rPr>
            </w:pP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43</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充电管家</w:t>
            </w:r>
            <w:r>
              <w:rPr>
                <w:rFonts w:hint="eastAsia" w:ascii="宋体" w:hAnsi="宋体" w:eastAsia="宋体" w:cs="宋体"/>
                <w:color w:val="auto"/>
                <w:sz w:val="21"/>
                <w:szCs w:val="21"/>
              </w:rPr>
              <w:t>输入</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USB-C 接口：5 伏至 20 伏，最高 5 安</w:t>
            </w:r>
            <w:r>
              <w:rPr>
                <w:rFonts w:hint="eastAsia" w:ascii="宋体" w:hAnsi="宋体" w:eastAsia="宋体" w:cs="宋体"/>
                <w:color w:val="auto"/>
                <w:kern w:val="2"/>
                <w:sz w:val="21"/>
                <w:szCs w:val="21"/>
                <w:lang w:val="en-US" w:eastAsia="zh-CN" w:bidi="ar-SA"/>
              </w:rPr>
              <w:br w:type="textWrapping"/>
            </w:r>
            <w:r>
              <w:rPr>
                <w:rFonts w:hint="eastAsia" w:ascii="宋体" w:hAnsi="宋体" w:eastAsia="宋体" w:cs="宋体"/>
                <w:color w:val="auto"/>
                <w:kern w:val="2"/>
                <w:sz w:val="21"/>
                <w:szCs w:val="21"/>
                <w:lang w:val="en-US" w:eastAsia="zh-CN" w:bidi="ar-SA"/>
              </w:rPr>
              <w:t>Mini SDC 接口：11.2 伏至 17.6 伏，最高 15 安</w:t>
            </w:r>
          </w:p>
          <w:p>
            <w:pPr>
              <w:jc w:val="center"/>
              <w:rPr>
                <w:rFonts w:hint="eastAsia" w:ascii="宋体" w:hAnsi="宋体" w:eastAsia="宋体" w:cs="宋体"/>
                <w:color w:val="auto"/>
                <w:kern w:val="2"/>
                <w:sz w:val="21"/>
                <w:szCs w:val="21"/>
                <w:lang w:val="en-US" w:eastAsia="zh-CN" w:bidi="ar-SA"/>
              </w:rPr>
            </w:pPr>
          </w:p>
          <w:p>
            <w:pPr>
              <w:jc w:val="center"/>
              <w:rPr>
                <w:rFonts w:hint="eastAsia" w:ascii="宋体" w:hAnsi="宋体" w:eastAsia="宋体" w:cs="宋体"/>
                <w:color w:val="auto"/>
                <w:kern w:val="2"/>
                <w:sz w:val="21"/>
                <w:szCs w:val="21"/>
                <w:lang w:val="en-US" w:eastAsia="zh-CN" w:bidi="ar-SA"/>
              </w:rPr>
            </w:pP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44</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充电管家</w:t>
            </w:r>
            <w:r>
              <w:rPr>
                <w:rFonts w:hint="eastAsia" w:ascii="宋体" w:hAnsi="宋体" w:eastAsia="宋体" w:cs="宋体"/>
                <w:color w:val="auto"/>
                <w:sz w:val="21"/>
                <w:szCs w:val="21"/>
              </w:rPr>
              <w:t>输出</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伏</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电池接口：10 伏至 17.2 伏，最高 12 安</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45</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充电管家</w:t>
            </w:r>
            <w:r>
              <w:rPr>
                <w:rFonts w:hint="eastAsia" w:ascii="宋体" w:hAnsi="宋体" w:eastAsia="宋体" w:cs="宋体"/>
                <w:color w:val="auto"/>
                <w:sz w:val="21"/>
                <w:szCs w:val="21"/>
              </w:rPr>
              <w:t>额定</w:t>
            </w:r>
            <w:r>
              <w:rPr>
                <w:rFonts w:hint="eastAsia" w:ascii="宋体" w:hAnsi="宋体" w:eastAsia="宋体" w:cs="宋体"/>
                <w:color w:val="auto"/>
                <w:sz w:val="21"/>
                <w:szCs w:val="21"/>
                <w:lang w:val="en-US" w:eastAsia="zh-CN"/>
              </w:rPr>
              <w:t>功率</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瓦</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USB-C 接口： 最高支持 100 瓦</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Mini SDC 接口： 最高支持 240 瓦／15 安</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46</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充电</w:t>
            </w:r>
            <w:r>
              <w:rPr>
                <w:rFonts w:hint="eastAsia" w:ascii="宋体" w:hAnsi="宋体" w:eastAsia="宋体" w:cs="宋体"/>
                <w:color w:val="auto"/>
                <w:sz w:val="21"/>
                <w:szCs w:val="21"/>
                <w:lang w:val="en-US" w:eastAsia="zh-CN"/>
              </w:rPr>
              <w:t>方式</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搭配240W 桌面充电器使用时支持三块电池并充（充电管家会先为低电量电池充电，待三块电池电量一致再开始并充）</w:t>
            </w:r>
          </w:p>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搭配100W桌面充电器使用时会为三块电池轮流充电</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47</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充电温度范围</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度</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 至 40℃</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48</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充电器输入</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3112" w:type="dxa"/>
            <w:shd w:val="clear" w:color="auto" w:fill="auto"/>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100 伏至 240 伏（交流电），50 赫兹至 60 赫兹，2.5 安</w:t>
            </w:r>
          </w:p>
          <w:p>
            <w:pPr>
              <w:jc w:val="center"/>
              <w:rPr>
                <w:rFonts w:hint="eastAsia" w:ascii="宋体" w:hAnsi="宋体" w:eastAsia="宋体" w:cs="宋体"/>
                <w:color w:val="auto"/>
                <w:sz w:val="21"/>
                <w:szCs w:val="21"/>
                <w:lang w:val="en-US" w:eastAsia="zh-CN"/>
              </w:rPr>
            </w:pPr>
          </w:p>
          <w:p>
            <w:pPr>
              <w:jc w:val="center"/>
              <w:rPr>
                <w:rFonts w:hint="eastAsia" w:ascii="宋体" w:hAnsi="宋体" w:eastAsia="宋体" w:cs="宋体"/>
                <w:color w:val="auto"/>
                <w:kern w:val="2"/>
                <w:sz w:val="21"/>
                <w:szCs w:val="21"/>
                <w:lang w:val="en-US" w:eastAsia="zh-CN" w:bidi="ar-SA"/>
              </w:rPr>
            </w:pP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49</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充电器输出</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瓦</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最大输出功率 100 瓦</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50</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额定功率</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瓦</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100瓦</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51</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电池</w:t>
            </w:r>
            <w:r>
              <w:rPr>
                <w:rFonts w:hint="eastAsia" w:ascii="宋体" w:hAnsi="宋体" w:eastAsia="宋体" w:cs="宋体"/>
                <w:color w:val="auto"/>
                <w:sz w:val="21"/>
                <w:szCs w:val="21"/>
              </w:rPr>
              <w:t>容量</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毫安时</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6654</w:t>
            </w:r>
            <w:r>
              <w:rPr>
                <w:rFonts w:hint="eastAsia" w:ascii="宋体" w:hAnsi="宋体" w:eastAsia="宋体" w:cs="宋体"/>
                <w:color w:val="auto"/>
                <w:sz w:val="21"/>
                <w:szCs w:val="21"/>
              </w:rPr>
              <w:t xml:space="preserve"> 毫安时</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52</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电池</w:t>
            </w:r>
            <w:r>
              <w:rPr>
                <w:rFonts w:hint="eastAsia" w:ascii="宋体" w:hAnsi="宋体" w:eastAsia="宋体" w:cs="宋体"/>
                <w:color w:val="auto"/>
                <w:sz w:val="21"/>
                <w:szCs w:val="21"/>
              </w:rPr>
              <w:t>标称电压</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伏</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14.32</w:t>
            </w:r>
            <w:r>
              <w:rPr>
                <w:rFonts w:hint="eastAsia" w:ascii="宋体" w:hAnsi="宋体" w:eastAsia="宋体" w:cs="宋体"/>
                <w:color w:val="auto"/>
                <w:sz w:val="21"/>
                <w:szCs w:val="21"/>
              </w:rPr>
              <w:t xml:space="preserve"> 伏</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53</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电池类型</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Li-ion</w:t>
            </w:r>
            <w:r>
              <w:rPr>
                <w:rFonts w:hint="eastAsia" w:ascii="宋体" w:hAnsi="宋体" w:eastAsia="宋体" w:cs="宋体"/>
                <w:color w:val="auto"/>
                <w:sz w:val="21"/>
                <w:szCs w:val="21"/>
                <w:lang w:val="en-US" w:eastAsia="zh-CN"/>
              </w:rPr>
              <w:t xml:space="preserve"> 4S</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54</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能量</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瓦时</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95.3</w:t>
            </w:r>
            <w:r>
              <w:rPr>
                <w:rFonts w:hint="eastAsia" w:ascii="宋体" w:hAnsi="宋体" w:eastAsia="宋体" w:cs="宋体"/>
                <w:color w:val="auto"/>
                <w:sz w:val="21"/>
                <w:szCs w:val="21"/>
              </w:rPr>
              <w:t xml:space="preserve"> 瓦时</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55</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电池</w:t>
            </w:r>
            <w:r>
              <w:rPr>
                <w:rFonts w:hint="eastAsia" w:ascii="宋体" w:hAnsi="宋体" w:eastAsia="宋体" w:cs="宋体"/>
                <w:color w:val="auto"/>
                <w:sz w:val="21"/>
                <w:szCs w:val="21"/>
              </w:rPr>
              <w:t>重量</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克</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332</w:t>
            </w:r>
            <w:r>
              <w:rPr>
                <w:rFonts w:hint="eastAsia" w:ascii="宋体" w:hAnsi="宋体" w:eastAsia="宋体" w:cs="宋体"/>
                <w:color w:val="auto"/>
                <w:sz w:val="21"/>
                <w:szCs w:val="21"/>
              </w:rPr>
              <w:t xml:space="preserve"> 克</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56</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充电环境温度</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度</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 至 40℃</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57</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桨叶尺寸</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直径 × 螺距：10.5 英寸 × 5.8 英寸（ 26.7 厘米 × 14.7 厘米）</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58</w:t>
            </w:r>
          </w:p>
        </w:tc>
        <w:tc>
          <w:tcPr>
            <w:tcW w:w="1734"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配套带屏遥控器</w:t>
            </w:r>
          </w:p>
        </w:tc>
        <w:tc>
          <w:tcPr>
            <w:tcW w:w="695"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p>
        </w:tc>
        <w:tc>
          <w:tcPr>
            <w:tcW w:w="311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续航时长≥4小时</w:t>
            </w:r>
            <w:r>
              <w:rPr>
                <w:rFonts w:hint="eastAsia" w:ascii="宋体" w:hAnsi="宋体" w:eastAsia="宋体" w:cs="宋体"/>
                <w:color w:val="auto"/>
                <w:kern w:val="2"/>
                <w:sz w:val="21"/>
                <w:szCs w:val="21"/>
                <w:lang w:val="en-US" w:eastAsia="zh-CN" w:bidi="ar-SA"/>
              </w:rPr>
              <w:br w:type="textWrapping"/>
            </w:r>
            <w:r>
              <w:rPr>
                <w:rFonts w:hint="eastAsia" w:ascii="宋体" w:hAnsi="宋体" w:eastAsia="宋体" w:cs="宋体"/>
                <w:color w:val="auto"/>
                <w:kern w:val="2"/>
                <w:sz w:val="21"/>
                <w:szCs w:val="21"/>
                <w:lang w:val="en-US" w:eastAsia="zh-CN" w:bidi="ar-SA"/>
              </w:rPr>
              <w:t>7英寸高亮Mini-LED屏幕</w:t>
            </w:r>
            <w:r>
              <w:rPr>
                <w:rFonts w:hint="eastAsia" w:ascii="宋体" w:hAnsi="宋体" w:eastAsia="宋体" w:cs="宋体"/>
                <w:color w:val="auto"/>
                <w:kern w:val="2"/>
                <w:sz w:val="21"/>
                <w:szCs w:val="21"/>
                <w:lang w:val="en-US" w:eastAsia="zh-CN" w:bidi="ar-SA"/>
              </w:rPr>
              <w:br w:type="textWrapping"/>
            </w:r>
            <w:r>
              <w:rPr>
                <w:rFonts w:hint="eastAsia" w:ascii="宋体" w:hAnsi="宋体" w:eastAsia="宋体" w:cs="宋体"/>
                <w:color w:val="auto"/>
                <w:kern w:val="2"/>
                <w:sz w:val="21"/>
                <w:szCs w:val="21"/>
                <w:lang w:val="en-US" w:eastAsia="zh-CN" w:bidi="ar-SA"/>
              </w:rPr>
              <w:t>内置128GB存储，支持SD卡扩展</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59</w:t>
            </w:r>
          </w:p>
        </w:tc>
        <w:tc>
          <w:tcPr>
            <w:tcW w:w="1734" w:type="dxa"/>
            <w:shd w:val="clear" w:color="auto" w:fill="auto"/>
            <w:vAlign w:val="center"/>
          </w:tcPr>
          <w:p>
            <w:pPr>
              <w:widowControl/>
              <w:jc w:val="center"/>
              <w:textAlignment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sz w:val="21"/>
                <w:szCs w:val="21"/>
                <w:highlight w:val="none"/>
                <w:lang w:val="en-US" w:eastAsia="zh-CN"/>
              </w:rPr>
              <w:t>配套增强图传模块 3</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widowControl/>
              <w:jc w:val="center"/>
              <w:textAlignment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内置两套射频单元，支持双卡双通，可有效改善以往单一运营商网络下的卡顿现象，且均为 eSIM，无需安装物理 SIM 卡，使用更便捷</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60</w:t>
            </w:r>
          </w:p>
        </w:tc>
        <w:tc>
          <w:tcPr>
            <w:tcW w:w="1734" w:type="dxa"/>
            <w:shd w:val="clear" w:color="auto" w:fill="auto"/>
            <w:vAlign w:val="center"/>
          </w:tcPr>
          <w:p>
            <w:pPr>
              <w:widowControl/>
              <w:jc w:val="center"/>
              <w:textAlignment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sz w:val="21"/>
                <w:szCs w:val="21"/>
                <w:highlight w:val="none"/>
                <w:lang w:val="en-US" w:eastAsia="zh-CN"/>
              </w:rPr>
              <w:t>配套ND镜套装</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widowControl/>
              <w:jc w:val="center"/>
              <w:textAlignment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ND8/ND16/ND32/ND64重量（单个）：约 5.1 克</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61</w:t>
            </w:r>
          </w:p>
        </w:tc>
        <w:tc>
          <w:tcPr>
            <w:tcW w:w="1734" w:type="dxa"/>
            <w:shd w:val="clear" w:color="auto" w:fill="auto"/>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配套桨叶保护罩</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widowControl/>
              <w:jc w:val="center"/>
              <w:textAlignment w:val="center"/>
              <w:rPr>
                <w:rFonts w:hint="eastAsia" w:ascii="宋体" w:hAnsi="宋体" w:eastAsia="宋体" w:cs="宋体"/>
                <w:color w:val="auto"/>
                <w:kern w:val="0"/>
                <w:sz w:val="21"/>
                <w:szCs w:val="21"/>
                <w:lang w:val="en-US" w:eastAsia="zh-CN" w:bidi="ar"/>
              </w:rPr>
            </w:pPr>
          </w:p>
          <w:p>
            <w:pPr>
              <w:widowControl/>
              <w:jc w:val="center"/>
              <w:textAlignment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重量： 单边 94 克， 一套 188 克</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shd w:val="clear" w:color="auto" w:fill="auto"/>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62</w:t>
            </w:r>
          </w:p>
        </w:tc>
        <w:tc>
          <w:tcPr>
            <w:tcW w:w="1734" w:type="dxa"/>
            <w:shd w:val="clear" w:color="auto" w:fill="auto"/>
            <w:vAlign w:val="center"/>
          </w:tcPr>
          <w:p>
            <w:pPr>
              <w:widowControl/>
              <w:jc w:val="center"/>
              <w:textAlignment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配套240W桌面充电器</w:t>
            </w:r>
          </w:p>
        </w:tc>
        <w:tc>
          <w:tcPr>
            <w:tcW w:w="69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shd w:val="clear" w:color="auto" w:fill="auto"/>
            <w:vAlign w:val="center"/>
          </w:tcPr>
          <w:p>
            <w:pPr>
              <w:widowControl/>
              <w:jc w:val="center"/>
              <w:textAlignment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支持 240 瓦功率输出，可同时为电池和遥控器快速充电，还可为 USB-C 接口的移动设备快速充电。体积小巧，自带 Mini SDC 充电线，可配合 DJI 户外电源使用。</w:t>
            </w:r>
            <w:r>
              <w:rPr>
                <w:rFonts w:hint="eastAsia" w:ascii="宋体" w:hAnsi="宋体" w:eastAsia="宋体" w:cs="宋体"/>
                <w:color w:val="auto"/>
                <w:kern w:val="0"/>
                <w:sz w:val="21"/>
                <w:szCs w:val="21"/>
                <w:lang w:val="en-US" w:eastAsia="zh-CN" w:bidi="ar"/>
              </w:rPr>
              <w:br w:type="textWrapping"/>
            </w:r>
            <w:r>
              <w:rPr>
                <w:rFonts w:hint="eastAsia" w:ascii="宋体" w:hAnsi="宋体" w:eastAsia="宋体" w:cs="宋体"/>
                <w:color w:val="auto"/>
                <w:kern w:val="0"/>
                <w:sz w:val="21"/>
                <w:szCs w:val="21"/>
                <w:lang w:val="en-US" w:eastAsia="zh-CN" w:bidi="ar"/>
              </w:rPr>
              <w:t>输入：100-240 伏交流电，50-60 Hz，最大 3 安</w:t>
            </w:r>
          </w:p>
          <w:p>
            <w:pPr>
              <w:widowControl/>
              <w:jc w:val="center"/>
              <w:textAlignment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输出：最大 240 瓦（总共），最大 65 瓦（USB-C）</w:t>
            </w:r>
          </w:p>
        </w:tc>
        <w:tc>
          <w:tcPr>
            <w:tcW w:w="1041" w:type="dxa"/>
            <w:shd w:val="clear" w:color="auto" w:fill="auto"/>
            <w:vAlign w:val="center"/>
          </w:tcPr>
          <w:p>
            <w:pPr>
              <w:widowControl/>
              <w:jc w:val="center"/>
              <w:rPr>
                <w:rFonts w:hint="eastAsia" w:ascii="宋体" w:hAnsi="宋体" w:eastAsia="宋体" w:cs="宋体"/>
                <w:color w:val="auto"/>
                <w:kern w:val="0"/>
                <w:sz w:val="21"/>
                <w:szCs w:val="21"/>
                <w:lang w:val="en-US" w:eastAsia="zh-CN" w:bidi="ar-SA"/>
              </w:rPr>
            </w:pPr>
          </w:p>
        </w:tc>
        <w:tc>
          <w:tcPr>
            <w:tcW w:w="1652" w:type="dxa"/>
            <w:shd w:val="clear" w:color="auto" w:fill="auto"/>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试验报告、说明书、保证函等</w:t>
            </w:r>
          </w:p>
        </w:tc>
      </w:tr>
    </w:tbl>
    <w:p>
      <w:pPr>
        <w:pStyle w:val="2"/>
        <w:rPr>
          <w:rFonts w:hint="eastAsia" w:ascii="宋体" w:hAnsi="宋体" w:eastAsia="宋体" w:cs="宋体"/>
          <w:color w:val="auto"/>
          <w:sz w:val="21"/>
          <w:szCs w:val="21"/>
        </w:rPr>
      </w:pPr>
      <w:bookmarkStart w:id="8" w:name="_Toc5646"/>
      <w:r>
        <w:rPr>
          <w:rFonts w:hint="eastAsia" w:ascii="宋体" w:hAnsi="宋体" w:eastAsia="宋体" w:cs="宋体"/>
          <w:color w:val="auto"/>
          <w:sz w:val="21"/>
          <w:szCs w:val="21"/>
        </w:rPr>
        <w:t>4包装和运输</w:t>
      </w:r>
      <w:bookmarkEnd w:id="7"/>
      <w:bookmarkEnd w:id="8"/>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color w:val="auto"/>
          <w:sz w:val="21"/>
          <w:szCs w:val="21"/>
        </w:rPr>
      </w:pPr>
      <w:r>
        <w:rPr>
          <w:rFonts w:hint="eastAsia" w:ascii="宋体" w:hAnsi="宋体" w:eastAsia="宋体" w:cs="宋体"/>
          <w:color w:val="auto"/>
          <w:sz w:val="21"/>
          <w:szCs w:val="21"/>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4.6 从投标方到用户方指定的目的地的运输由投标方负责。</w:t>
      </w:r>
    </w:p>
    <w:p>
      <w:pPr>
        <w:spacing w:line="360" w:lineRule="auto"/>
        <w:ind w:left="420" w:hanging="420" w:hanging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hint="eastAsia" w:ascii="宋体" w:hAnsi="宋体" w:eastAsia="宋体" w:cs="宋体"/>
          <w:color w:val="auto"/>
          <w:sz w:val="21"/>
          <w:szCs w:val="21"/>
        </w:rPr>
      </w:pPr>
      <w:bookmarkStart w:id="9" w:name="_Toc949"/>
      <w:bookmarkStart w:id="10" w:name="_Toc12510"/>
      <w:r>
        <w:rPr>
          <w:rFonts w:hint="eastAsia" w:ascii="宋体" w:hAnsi="宋体" w:eastAsia="宋体" w:cs="宋体"/>
          <w:color w:val="auto"/>
          <w:sz w:val="21"/>
          <w:szCs w:val="21"/>
        </w:rPr>
        <w:t>5技术服务</w:t>
      </w:r>
      <w:bookmarkEnd w:id="9"/>
      <w:bookmarkEnd w:id="10"/>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5.1 技术培训</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5.1.1 投标方应对用户提供技术培训和操作指导，投标方负责培训全部费用；</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5.1.2 投标方提供现场培训；</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5.1.3 投标方提供培训教师、培训安排、培训教材；</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5.1.4 投标方应设计专门的培训课程，重点包括</w:t>
      </w:r>
      <w:r>
        <w:rPr>
          <w:rFonts w:hint="eastAsia" w:ascii="宋体" w:hAnsi="宋体" w:eastAsia="宋体" w:cs="宋体"/>
          <w:color w:val="auto"/>
          <w:sz w:val="21"/>
          <w:szCs w:val="21"/>
          <w:lang w:val="en-US" w:eastAsia="zh-CN"/>
        </w:rPr>
        <w:t>设备</w:t>
      </w:r>
      <w:r>
        <w:rPr>
          <w:rFonts w:hint="eastAsia" w:ascii="宋体" w:hAnsi="宋体" w:eastAsia="宋体" w:cs="宋体"/>
          <w:color w:val="auto"/>
          <w:sz w:val="21"/>
          <w:szCs w:val="21"/>
        </w:rPr>
        <w:t>的整体使用方法，常见故障排查处理等。培训内容包括以上但不限于此。</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5.1.5 培训时间不少2天。其中，交货后在南方电网公司下属相应的分子公司进行为期2天时间的培训。</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5.1.6培训人员每次不少</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人。</w:t>
      </w:r>
    </w:p>
    <w:p>
      <w:pPr>
        <w:spacing w:line="360" w:lineRule="auto"/>
        <w:rPr>
          <w:rFonts w:hint="eastAsia" w:ascii="宋体" w:hAnsi="宋体" w:eastAsia="宋体" w:cs="宋体"/>
          <w:color w:val="auto"/>
          <w:sz w:val="21"/>
          <w:szCs w:val="21"/>
        </w:rPr>
      </w:pPr>
      <w:bookmarkStart w:id="11" w:name="_Toc60566153"/>
      <w:r>
        <w:rPr>
          <w:rFonts w:hint="eastAsia" w:ascii="宋体" w:hAnsi="宋体" w:eastAsia="宋体" w:cs="宋体"/>
          <w:color w:val="auto"/>
          <w:sz w:val="21"/>
          <w:szCs w:val="21"/>
        </w:rPr>
        <w:t>5.2 现场技术服务</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5.2.1投标方派出的工程师，在设备的安装接线、调试和测试期间，应负责指导。</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5.2.2 投标方派出的工程师，还应负责对买方的安装及维护人员进行现场培训，培训内容包括但不限于如何启动、操作及维护设备。</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5.3远程技术支持</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5.3.1招标方免费提供远程技术服务，远程技术服务项目期限不受限于保修期，远程技术服务在设备报废前有效。</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5.3.2 招标方通过网络直播等方式每年组织</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次</w:t>
      </w:r>
      <w:r>
        <w:rPr>
          <w:rFonts w:hint="eastAsia" w:ascii="宋体" w:hAnsi="宋体" w:eastAsia="宋体" w:cs="宋体"/>
          <w:color w:val="auto"/>
          <w:sz w:val="21"/>
          <w:szCs w:val="21"/>
          <w:lang w:val="en-US" w:eastAsia="zh-CN"/>
        </w:rPr>
        <w:t>设备</w:t>
      </w:r>
      <w:r>
        <w:rPr>
          <w:rFonts w:hint="eastAsia" w:ascii="宋体" w:hAnsi="宋体" w:eastAsia="宋体" w:cs="宋体"/>
          <w:color w:val="auto"/>
          <w:sz w:val="21"/>
          <w:szCs w:val="21"/>
        </w:rPr>
        <w:t>使用及日常维护培训课程。</w:t>
      </w:r>
    </w:p>
    <w:bookmarkEnd w:id="11"/>
    <w:p>
      <w:pPr>
        <w:pStyle w:val="2"/>
        <w:rPr>
          <w:rFonts w:hint="eastAsia" w:ascii="宋体" w:hAnsi="宋体" w:eastAsia="宋体" w:cs="宋体"/>
          <w:color w:val="auto"/>
          <w:sz w:val="21"/>
          <w:szCs w:val="21"/>
        </w:rPr>
      </w:pPr>
      <w:bookmarkStart w:id="12" w:name="_Toc293403381"/>
      <w:bookmarkStart w:id="13" w:name="_Toc300066390"/>
      <w:bookmarkStart w:id="14" w:name="_Toc10527"/>
      <w:bookmarkStart w:id="15" w:name="_Toc13488"/>
      <w:r>
        <w:rPr>
          <w:rFonts w:hint="eastAsia" w:ascii="宋体" w:hAnsi="宋体" w:eastAsia="宋体" w:cs="宋体"/>
          <w:color w:val="auto"/>
          <w:sz w:val="21"/>
          <w:szCs w:val="21"/>
        </w:rPr>
        <w:t>6质量保证和试验</w:t>
      </w:r>
      <w:bookmarkEnd w:id="12"/>
      <w:bookmarkEnd w:id="13"/>
      <w:bookmarkEnd w:id="14"/>
      <w:bookmarkEnd w:id="15"/>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6.1 投标方应确保其</w:t>
      </w:r>
      <w:r>
        <w:rPr>
          <w:rFonts w:hint="eastAsia" w:ascii="宋体" w:hAnsi="宋体" w:eastAsia="宋体" w:cs="宋体"/>
          <w:color w:val="auto"/>
          <w:sz w:val="21"/>
          <w:szCs w:val="21"/>
          <w:lang w:val="en-US" w:eastAsia="zh-CN"/>
        </w:rPr>
        <w:t>设备</w:t>
      </w:r>
      <w:r>
        <w:rPr>
          <w:rFonts w:hint="eastAsia" w:ascii="宋体" w:hAnsi="宋体" w:eastAsia="宋体" w:cs="宋体"/>
          <w:color w:val="auto"/>
          <w:sz w:val="21"/>
          <w:szCs w:val="21"/>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2"/>
        <w:rPr>
          <w:rFonts w:hint="eastAsia" w:ascii="宋体" w:hAnsi="宋体" w:eastAsia="宋体" w:cs="宋体"/>
          <w:color w:val="auto"/>
          <w:sz w:val="21"/>
          <w:szCs w:val="21"/>
        </w:rPr>
      </w:pPr>
      <w:bookmarkStart w:id="16" w:name="_Toc23887"/>
      <w:bookmarkStart w:id="17" w:name="_Toc21661"/>
      <w:r>
        <w:rPr>
          <w:rFonts w:hint="eastAsia" w:ascii="宋体" w:hAnsi="宋体" w:eastAsia="宋体" w:cs="宋体"/>
          <w:color w:val="auto"/>
          <w:sz w:val="21"/>
          <w:szCs w:val="21"/>
        </w:rPr>
        <w:t>7设备验收</w:t>
      </w:r>
      <w:bookmarkEnd w:id="16"/>
      <w:bookmarkEnd w:id="17"/>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color w:val="auto"/>
          <w:sz w:val="21"/>
          <w:szCs w:val="21"/>
        </w:rPr>
      </w:pPr>
      <w:r>
        <w:rPr>
          <w:rFonts w:hint="eastAsia" w:ascii="宋体" w:hAnsi="宋体" w:eastAsia="宋体" w:cs="宋体"/>
          <w:color w:val="auto"/>
          <w:sz w:val="21"/>
          <w:szCs w:val="21"/>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color w:val="auto"/>
          <w:sz w:val="21"/>
          <w:szCs w:val="21"/>
        </w:rPr>
      </w:pPr>
      <w:r>
        <w:rPr>
          <w:rFonts w:hint="eastAsia" w:ascii="宋体" w:hAnsi="宋体" w:eastAsia="宋体" w:cs="宋体"/>
          <w:color w:val="auto"/>
          <w:sz w:val="21"/>
          <w:szCs w:val="21"/>
        </w:rPr>
        <w:t>7.1.2 应包括但不限于满足确保设备正常运行所需的操作及维护有关的全套技术文件。</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7.2 验收时若发现设备或附件存在由中标方造成的缺陷或不符合本技术条件要求时，中标方应无条件更换设备或附件。</w:t>
      </w:r>
    </w:p>
    <w:p>
      <w:pPr>
        <w:pStyle w:val="2"/>
        <w:rPr>
          <w:rFonts w:hint="eastAsia" w:ascii="宋体" w:hAnsi="宋体" w:eastAsia="宋体" w:cs="宋体"/>
          <w:color w:val="auto"/>
          <w:sz w:val="21"/>
          <w:szCs w:val="21"/>
          <w:lang w:val="en-US" w:eastAsia="zh-CN"/>
        </w:rPr>
      </w:pPr>
      <w:bookmarkStart w:id="18" w:name="_Toc14890"/>
      <w:bookmarkStart w:id="19" w:name="_Toc24795"/>
      <w:r>
        <w:rPr>
          <w:rFonts w:hint="eastAsia" w:ascii="宋体" w:hAnsi="宋体" w:eastAsia="宋体" w:cs="宋体"/>
          <w:color w:val="auto"/>
          <w:sz w:val="21"/>
          <w:szCs w:val="21"/>
          <w:lang w:val="en-US" w:eastAsia="zh-CN"/>
        </w:rPr>
        <w:t>附录</w:t>
      </w:r>
      <w:bookmarkEnd w:id="18"/>
    </w:p>
    <w:p>
      <w:pPr>
        <w:pStyle w:val="2"/>
        <w:rPr>
          <w:rFonts w:hint="eastAsia" w:ascii="宋体" w:hAnsi="宋体" w:eastAsia="宋体" w:cs="宋体"/>
          <w:color w:val="auto"/>
          <w:sz w:val="21"/>
          <w:szCs w:val="21"/>
        </w:rPr>
      </w:pPr>
      <w:bookmarkStart w:id="20" w:name="_Toc24503"/>
      <w:r>
        <w:rPr>
          <w:rFonts w:hint="eastAsia" w:ascii="宋体" w:hAnsi="宋体" w:eastAsia="宋体" w:cs="宋体"/>
          <w:color w:val="auto"/>
          <w:sz w:val="21"/>
          <w:szCs w:val="21"/>
          <w:lang w:val="en-US" w:eastAsia="zh-CN"/>
        </w:rPr>
        <w:t>附录1</w:t>
      </w:r>
      <w:r>
        <w:rPr>
          <w:rFonts w:hint="eastAsia" w:ascii="宋体" w:hAnsi="宋体" w:eastAsia="宋体" w:cs="宋体"/>
          <w:color w:val="auto"/>
          <w:sz w:val="21"/>
          <w:szCs w:val="21"/>
        </w:rPr>
        <w:t>供货范围</w:t>
      </w:r>
      <w:bookmarkEnd w:id="19"/>
      <w:bookmarkEnd w:id="20"/>
    </w:p>
    <w:p>
      <w:pPr>
        <w:pStyle w:val="39"/>
        <w:adjustRightInd w:val="0"/>
        <w:snapToGrid w:val="0"/>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rPr>
        <w:t>投标方提供的设备具体规格、数量见</w:t>
      </w:r>
      <w:r>
        <w:rPr>
          <w:rFonts w:hint="eastAsia" w:ascii="宋体" w:hAnsi="宋体" w:eastAsia="宋体" w:cs="宋体"/>
          <w:b w:val="0"/>
          <w:bCs w:val="0"/>
          <w:color w:val="auto"/>
          <w:sz w:val="21"/>
          <w:szCs w:val="21"/>
          <w:lang w:val="en-US" w:eastAsia="zh-CN"/>
        </w:rPr>
        <w:t>附表</w:t>
      </w:r>
      <w:r>
        <w:rPr>
          <w:rFonts w:hint="eastAsia" w:ascii="宋体" w:hAnsi="宋体" w:eastAsia="宋体" w:cs="宋体"/>
          <w:b w:val="0"/>
          <w:bCs w:val="0"/>
          <w:color w:val="auto"/>
          <w:sz w:val="21"/>
          <w:szCs w:val="21"/>
        </w:rPr>
        <w:t>1:供货范围及设备技术规格一览表。投标方应如实填写“投标方保证”栏。设备应包含出厂所配置的所有部件。</w:t>
      </w:r>
      <w:r>
        <w:rPr>
          <w:rFonts w:hint="eastAsia" w:ascii="宋体" w:hAnsi="宋体" w:eastAsia="宋体" w:cs="宋体"/>
          <w:b w:val="0"/>
          <w:bCs w:val="0"/>
          <w:color w:val="auto"/>
          <w:sz w:val="21"/>
          <w:szCs w:val="21"/>
          <w:lang w:val="en-US" w:eastAsia="zh-CN"/>
        </w:rPr>
        <w:t>若中标后产品因促销、优惠活动等情况导致产品降价或配置修改，投标人需同比例降价或以配置较高的方案供货。</w:t>
      </w:r>
    </w:p>
    <w:p>
      <w:pPr>
        <w:pStyle w:val="39"/>
        <w:adjustRightInd w:val="0"/>
        <w:snapToGrid w:val="0"/>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9"/>
        <w:adjustRightInd w:val="0"/>
        <w:snapToGrid w:val="0"/>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39"/>
        <w:adjustRightInd w:val="0"/>
        <w:snapToGrid w:val="0"/>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★投标方应根据需求情况提前准备库存产品，以应对大批次需求和紧急需求订单，确保发货及时。应标产品中</w:t>
      </w:r>
      <w:r>
        <w:rPr>
          <w:rFonts w:hint="eastAsia" w:ascii="宋体" w:hAnsi="宋体" w:eastAsia="宋体" w:cs="宋体"/>
          <w:b w:val="0"/>
          <w:bCs w:val="0"/>
          <w:color w:val="auto"/>
          <w:sz w:val="21"/>
          <w:szCs w:val="21"/>
          <w:highlight w:val="none"/>
        </w:rPr>
        <w:t>中等负载仿线飞行无人机设备</w:t>
      </w:r>
      <w:r>
        <w:rPr>
          <w:rFonts w:hint="eastAsia" w:ascii="宋体" w:hAnsi="宋体" w:eastAsia="宋体" w:cs="宋体"/>
          <w:b w:val="0"/>
          <w:bCs w:val="0"/>
          <w:color w:val="auto"/>
          <w:sz w:val="21"/>
          <w:szCs w:val="21"/>
          <w:highlight w:val="none"/>
          <w:lang w:val="en-US" w:eastAsia="zh-CN"/>
        </w:rPr>
        <w:t>设备库存量应不少于10套，</w:t>
      </w:r>
      <w:r>
        <w:rPr>
          <w:rFonts w:hint="eastAsia" w:ascii="宋体" w:hAnsi="宋体" w:eastAsia="宋体" w:cs="宋体"/>
          <w:b w:val="0"/>
          <w:bCs w:val="0"/>
          <w:color w:val="auto"/>
          <w:sz w:val="21"/>
          <w:szCs w:val="21"/>
          <w:highlight w:val="none"/>
        </w:rPr>
        <w:t>多旋翼无人机</w:t>
      </w:r>
      <w:r>
        <w:rPr>
          <w:rFonts w:hint="eastAsia" w:ascii="宋体" w:hAnsi="宋体" w:eastAsia="宋体" w:cs="宋体"/>
          <w:b w:val="0"/>
          <w:bCs w:val="0"/>
          <w:color w:val="auto"/>
          <w:sz w:val="21"/>
          <w:szCs w:val="21"/>
          <w:highlight w:val="none"/>
          <w:lang w:val="en-US" w:eastAsia="zh-CN"/>
        </w:rPr>
        <w:t>设备库存量应不少于10套</w:t>
      </w:r>
      <w:r>
        <w:rPr>
          <w:rFonts w:hint="eastAsia" w:ascii="宋体" w:hAnsi="宋体" w:eastAsia="宋体" w:cs="宋体"/>
          <w:b w:val="0"/>
          <w:bCs w:val="0"/>
          <w:color w:val="auto"/>
          <w:sz w:val="21"/>
          <w:szCs w:val="21"/>
          <w:lang w:val="en-US" w:eastAsia="zh-CN"/>
        </w:rPr>
        <w:t>。在框架有效期前一个月应一直保持库存稳定。招标方定期组织人员进行抽查，确保库存满足要求。如不符合要求，则视损失、影响情况对投标方进行履约扣分处理。</w:t>
      </w:r>
    </w:p>
    <w:p>
      <w:pPr>
        <w:pStyle w:val="39"/>
        <w:adjustRightInd w:val="0"/>
        <w:snapToGrid w:val="0"/>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widowControl w:val="0"/>
        <w:adjustRightInd w:val="0"/>
        <w:snapToGrid w:val="0"/>
        <w:spacing w:line="360" w:lineRule="auto"/>
        <w:ind w:firstLine="420" w:firstLineChars="200"/>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kern w:val="2"/>
          <w:sz w:val="21"/>
          <w:szCs w:val="21"/>
          <w:lang w:val="en-US" w:eastAsia="zh-CN" w:bidi="ar-SA"/>
        </w:rPr>
        <w:t>★供应商应确保产品到货验收后，免费提供维修及保养服务，与质保期时间一致。确保在质保期内，避免操作失误以外的产品故障影响作业。</w:t>
      </w:r>
    </w:p>
    <w:p>
      <w:pPr>
        <w:pStyle w:val="37"/>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附表1</w:t>
      </w:r>
      <w:r>
        <w:rPr>
          <w:rFonts w:hint="eastAsia" w:ascii="宋体" w:hAnsi="宋体" w:eastAsia="宋体" w:cs="宋体"/>
          <w:color w:val="auto"/>
          <w:sz w:val="21"/>
          <w:szCs w:val="21"/>
        </w:rPr>
        <w:t>供货范围及设备技术规格一览表（投标方需填写）</w:t>
      </w:r>
    </w:p>
    <w:tbl>
      <w:tblPr>
        <w:tblStyle w:val="20"/>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序号</w:t>
            </w:r>
          </w:p>
        </w:tc>
        <w:tc>
          <w:tcPr>
            <w:tcW w:w="2062" w:type="dxa"/>
            <w:vMerge w:val="restart"/>
            <w:shd w:val="clear" w:color="auto" w:fill="auto"/>
            <w:vAlign w:val="center"/>
          </w:tcPr>
          <w:p>
            <w:pPr>
              <w:widowControl/>
              <w:jc w:val="center"/>
              <w:rPr>
                <w:rFonts w:hint="eastAsia" w:ascii="宋体" w:hAnsi="宋体" w:eastAsia="宋体" w:cs="宋体"/>
                <w:color w:val="auto"/>
                <w:kern w:val="0"/>
                <w:sz w:val="21"/>
                <w:szCs w:val="21"/>
              </w:rPr>
            </w:pPr>
            <w:bookmarkStart w:id="21" w:name="RANGE!D4"/>
            <w:r>
              <w:rPr>
                <w:rFonts w:hint="eastAsia" w:ascii="宋体" w:hAnsi="宋体" w:eastAsia="宋体" w:cs="宋体"/>
                <w:color w:val="auto"/>
                <w:kern w:val="0"/>
                <w:sz w:val="21"/>
                <w:szCs w:val="21"/>
              </w:rPr>
              <w:t>设备名称</w:t>
            </w:r>
            <w:bookmarkEnd w:id="21"/>
          </w:p>
        </w:tc>
        <w:tc>
          <w:tcPr>
            <w:tcW w:w="3048" w:type="dxa"/>
            <w:gridSpan w:val="3"/>
            <w:shd w:val="clear" w:color="auto" w:fill="auto"/>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招标方要求</w:t>
            </w:r>
          </w:p>
        </w:tc>
        <w:tc>
          <w:tcPr>
            <w:tcW w:w="3064" w:type="dxa"/>
            <w:gridSpan w:val="3"/>
            <w:shd w:val="clear" w:color="auto" w:fill="auto"/>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color w:val="auto"/>
                <w:kern w:val="0"/>
                <w:sz w:val="21"/>
                <w:szCs w:val="21"/>
              </w:rPr>
            </w:pPr>
          </w:p>
        </w:tc>
        <w:tc>
          <w:tcPr>
            <w:tcW w:w="2062" w:type="dxa"/>
            <w:vMerge w:val="continue"/>
            <w:vAlign w:val="center"/>
          </w:tcPr>
          <w:p>
            <w:pPr>
              <w:widowControl/>
              <w:jc w:val="center"/>
              <w:rPr>
                <w:rFonts w:hint="eastAsia" w:ascii="宋体" w:hAnsi="宋体" w:eastAsia="宋体" w:cs="宋体"/>
                <w:color w:val="auto"/>
                <w:kern w:val="0"/>
                <w:sz w:val="21"/>
                <w:szCs w:val="21"/>
              </w:rPr>
            </w:pPr>
          </w:p>
        </w:tc>
        <w:tc>
          <w:tcPr>
            <w:tcW w:w="1570" w:type="dxa"/>
            <w:shd w:val="clear" w:color="auto" w:fill="auto"/>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规格</w:t>
            </w:r>
          </w:p>
        </w:tc>
        <w:tc>
          <w:tcPr>
            <w:tcW w:w="705" w:type="dxa"/>
            <w:shd w:val="clear" w:color="auto" w:fill="auto"/>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单位</w:t>
            </w:r>
          </w:p>
        </w:tc>
        <w:tc>
          <w:tcPr>
            <w:tcW w:w="773" w:type="dxa"/>
            <w:shd w:val="clear" w:color="auto" w:fill="auto"/>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数量</w:t>
            </w:r>
          </w:p>
        </w:tc>
        <w:tc>
          <w:tcPr>
            <w:tcW w:w="1822" w:type="dxa"/>
            <w:shd w:val="clear" w:color="auto" w:fill="auto"/>
            <w:vAlign w:val="center"/>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规格</w:t>
            </w:r>
          </w:p>
        </w:tc>
        <w:tc>
          <w:tcPr>
            <w:tcW w:w="600" w:type="dxa"/>
            <w:shd w:val="clear" w:color="auto" w:fill="auto"/>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单位</w:t>
            </w:r>
          </w:p>
        </w:tc>
        <w:tc>
          <w:tcPr>
            <w:tcW w:w="642" w:type="dxa"/>
            <w:shd w:val="clear" w:color="auto" w:fill="auto"/>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2062"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中等负载扩展无人机</w:t>
            </w:r>
            <w:bookmarkStart w:id="27" w:name="_GoBack"/>
            <w:bookmarkEnd w:id="27"/>
            <w:r>
              <w:rPr>
                <w:rFonts w:hint="eastAsia" w:ascii="宋体" w:hAnsi="宋体" w:eastAsia="宋体" w:cs="宋体"/>
                <w:color w:val="auto"/>
                <w:sz w:val="21"/>
                <w:szCs w:val="21"/>
                <w:lang w:val="en-US" w:eastAsia="zh-CN"/>
              </w:rPr>
              <w:t>设备套装</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含飞行器、遥控器、电池、桨叶、运输箱、充电箱、遥控器图传模块、增强图传模块、起落架、维修工作套装、清洁工具套装等配件，确保飞行器能正常起飞</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飞行器及配件</w:t>
            </w:r>
          </w:p>
        </w:tc>
        <w:tc>
          <w:tcPr>
            <w:tcW w:w="1570"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配套电池</w:t>
            </w:r>
          </w:p>
        </w:tc>
        <w:tc>
          <w:tcPr>
            <w:tcW w:w="1570"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块</w:t>
            </w:r>
          </w:p>
        </w:tc>
        <w:tc>
          <w:tcPr>
            <w:tcW w:w="773"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配套遥控器</w:t>
            </w:r>
          </w:p>
        </w:tc>
        <w:tc>
          <w:tcPr>
            <w:tcW w:w="1570"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个</w:t>
            </w:r>
          </w:p>
        </w:tc>
        <w:tc>
          <w:tcPr>
            <w:tcW w:w="773"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配套智能充电箱</w:t>
            </w:r>
          </w:p>
        </w:tc>
        <w:tc>
          <w:tcPr>
            <w:tcW w:w="1570"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个</w:t>
            </w:r>
          </w:p>
        </w:tc>
        <w:tc>
          <w:tcPr>
            <w:tcW w:w="773"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配套sub2G 图传模块</w:t>
            </w:r>
          </w:p>
        </w:tc>
        <w:tc>
          <w:tcPr>
            <w:tcW w:w="1570"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个</w:t>
            </w:r>
          </w:p>
        </w:tc>
        <w:tc>
          <w:tcPr>
            <w:tcW w:w="773"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1.6</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配套4G图传模块</w:t>
            </w:r>
          </w:p>
        </w:tc>
        <w:tc>
          <w:tcPr>
            <w:tcW w:w="1570"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个</w:t>
            </w:r>
          </w:p>
        </w:tc>
        <w:tc>
          <w:tcPr>
            <w:tcW w:w="773"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1.7</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配套桨叶</w:t>
            </w:r>
          </w:p>
        </w:tc>
        <w:tc>
          <w:tcPr>
            <w:tcW w:w="1570"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对</w:t>
            </w:r>
          </w:p>
        </w:tc>
        <w:tc>
          <w:tcPr>
            <w:tcW w:w="773"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1.8</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配套旗舰保险</w:t>
            </w:r>
          </w:p>
        </w:tc>
        <w:tc>
          <w:tcPr>
            <w:tcW w:w="1570"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套</w:t>
            </w:r>
          </w:p>
        </w:tc>
        <w:tc>
          <w:tcPr>
            <w:tcW w:w="773"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1.9</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配套背带支架套件</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个</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1.10</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配套遥控器电池</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1.11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配套减震球</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default"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配套系留电池</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default"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配套双云台组件</w:t>
            </w:r>
          </w:p>
        </w:tc>
        <w:tc>
          <w:tcPr>
            <w:tcW w:w="1570"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微型可见光无人机套装A</w:t>
            </w:r>
          </w:p>
        </w:tc>
        <w:tc>
          <w:tcPr>
            <w:tcW w:w="1570" w:type="dxa"/>
            <w:shd w:val="clear" w:color="auto" w:fill="auto"/>
            <w:vAlign w:val="center"/>
          </w:tcPr>
          <w:p>
            <w:pPr>
              <w:adjustRightInd w:val="0"/>
              <w:snapToGrid w:val="0"/>
              <w:jc w:val="center"/>
              <w:rPr>
                <w:rFonts w:hint="default"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含飞行器、遥控器、电池、充电器等配件，确保飞行器能正常起飞</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套</w:t>
            </w:r>
          </w:p>
        </w:tc>
        <w:tc>
          <w:tcPr>
            <w:tcW w:w="77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微型可见光无人机套装B</w:t>
            </w:r>
          </w:p>
        </w:tc>
        <w:tc>
          <w:tcPr>
            <w:tcW w:w="1570"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含飞行器、遥控器、电池、充电管家、100W充电器以及增强图传模块等配件，确保飞行器能正常起飞</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套</w:t>
            </w:r>
          </w:p>
        </w:tc>
        <w:tc>
          <w:tcPr>
            <w:tcW w:w="77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6</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微型可见光无人机套装C</w:t>
            </w:r>
          </w:p>
        </w:tc>
        <w:tc>
          <w:tcPr>
            <w:tcW w:w="1570"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含飞行器、带屏遥控器、电池、充电管家、240W充电器以及增强图传模块等配件，确保飞行器能正常起飞</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套</w:t>
            </w:r>
          </w:p>
        </w:tc>
        <w:tc>
          <w:tcPr>
            <w:tcW w:w="77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7</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配套飞行电池</w:t>
            </w:r>
          </w:p>
        </w:tc>
        <w:tc>
          <w:tcPr>
            <w:tcW w:w="1570"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块</w:t>
            </w:r>
          </w:p>
        </w:tc>
        <w:tc>
          <w:tcPr>
            <w:tcW w:w="77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8</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配套桨叶</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对</w:t>
            </w:r>
          </w:p>
        </w:tc>
        <w:tc>
          <w:tcPr>
            <w:tcW w:w="773"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9</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配套数据线</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条</w:t>
            </w:r>
          </w:p>
        </w:tc>
        <w:tc>
          <w:tcPr>
            <w:tcW w:w="773"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10</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配套并充充电管家</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套</w:t>
            </w:r>
          </w:p>
        </w:tc>
        <w:tc>
          <w:tcPr>
            <w:tcW w:w="773"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配套遥控器</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个</w:t>
            </w:r>
          </w:p>
        </w:tc>
        <w:tc>
          <w:tcPr>
            <w:tcW w:w="773"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配套带屏遥控器</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个</w:t>
            </w:r>
          </w:p>
        </w:tc>
        <w:tc>
          <w:tcPr>
            <w:tcW w:w="773"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配套增强图传模块 3</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个</w:t>
            </w:r>
          </w:p>
        </w:tc>
        <w:tc>
          <w:tcPr>
            <w:tcW w:w="773"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配套ND镜套装</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套</w:t>
            </w:r>
          </w:p>
        </w:tc>
        <w:tc>
          <w:tcPr>
            <w:tcW w:w="773"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15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配套桨叶保护罩</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套</w:t>
            </w:r>
          </w:p>
        </w:tc>
        <w:tc>
          <w:tcPr>
            <w:tcW w:w="773"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adjustRightInd w:val="0"/>
              <w:snapToGrid w:val="0"/>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16</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auto"/>
                <w:kern w:val="0"/>
                <w:sz w:val="21"/>
                <w:szCs w:val="21"/>
                <w:u w:val="none"/>
                <w:lang w:val="en-US" w:eastAsia="zh-CN" w:bidi="ar"/>
              </w:rPr>
              <w:t>配套240W 桌面充电器</w:t>
            </w:r>
          </w:p>
        </w:tc>
        <w:tc>
          <w:tcPr>
            <w:tcW w:w="1570"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符合参数要求</w:t>
            </w:r>
          </w:p>
        </w:tc>
        <w:tc>
          <w:tcPr>
            <w:tcW w:w="705" w:type="dxa"/>
            <w:shd w:val="clear" w:color="auto" w:fill="auto"/>
            <w:vAlign w:val="center"/>
          </w:tcPr>
          <w:p>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套</w:t>
            </w:r>
          </w:p>
        </w:tc>
        <w:tc>
          <w:tcPr>
            <w:tcW w:w="773" w:type="dxa"/>
            <w:shd w:val="clear" w:color="auto" w:fill="auto"/>
            <w:vAlign w:val="center"/>
          </w:tcPr>
          <w:p>
            <w:pPr>
              <w:adjustRightInd w:val="0"/>
              <w:snapToGrid w:val="0"/>
              <w:jc w:val="center"/>
              <w:rPr>
                <w:rFonts w:hint="eastAsia" w:ascii="宋体" w:hAnsi="宋体" w:eastAsia="宋体" w:cs="宋体"/>
                <w:color w:val="auto"/>
                <w:sz w:val="21"/>
                <w:szCs w:val="21"/>
                <w:lang w:val="en-US" w:eastAsia="zh-CN"/>
              </w:rPr>
            </w:pPr>
            <w:r>
              <w:rPr>
                <w:rFonts w:hint="eastAsia" w:ascii="宋体" w:hAnsi="宋体" w:cs="宋体"/>
                <w:color w:val="auto"/>
                <w:kern w:val="2"/>
                <w:sz w:val="21"/>
                <w:szCs w:val="21"/>
                <w:lang w:val="en-US" w:eastAsia="zh-CN" w:bidi="ar-SA"/>
              </w:rPr>
              <w:t>1</w:t>
            </w:r>
          </w:p>
        </w:tc>
        <w:tc>
          <w:tcPr>
            <w:tcW w:w="1822" w:type="dxa"/>
            <w:shd w:val="clear" w:color="auto" w:fill="auto"/>
            <w:vAlign w:val="center"/>
          </w:tcPr>
          <w:p>
            <w:pPr>
              <w:widowControl/>
              <w:jc w:val="center"/>
              <w:rPr>
                <w:rFonts w:hint="eastAsia" w:ascii="宋体" w:hAnsi="宋体" w:eastAsia="宋体" w:cs="宋体"/>
                <w:color w:val="auto"/>
                <w:kern w:val="0"/>
                <w:sz w:val="21"/>
                <w:szCs w:val="21"/>
              </w:rPr>
            </w:pPr>
          </w:p>
        </w:tc>
        <w:tc>
          <w:tcPr>
            <w:tcW w:w="600" w:type="dxa"/>
            <w:shd w:val="clear" w:color="auto" w:fill="auto"/>
            <w:vAlign w:val="center"/>
          </w:tcPr>
          <w:p>
            <w:pPr>
              <w:widowControl/>
              <w:jc w:val="center"/>
              <w:rPr>
                <w:rFonts w:hint="eastAsia" w:ascii="宋体" w:hAnsi="宋体" w:eastAsia="宋体" w:cs="宋体"/>
                <w:color w:val="auto"/>
                <w:kern w:val="0"/>
                <w:sz w:val="21"/>
                <w:szCs w:val="21"/>
              </w:rPr>
            </w:pPr>
          </w:p>
        </w:tc>
        <w:tc>
          <w:tcPr>
            <w:tcW w:w="642" w:type="dxa"/>
            <w:shd w:val="clear" w:color="auto" w:fill="auto"/>
            <w:vAlign w:val="center"/>
          </w:tcPr>
          <w:p>
            <w:pPr>
              <w:widowControl/>
              <w:jc w:val="center"/>
              <w:rPr>
                <w:rFonts w:hint="eastAsia"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注：</w:t>
            </w:r>
          </w:p>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1、投标人供货设备必须满足本技术条件的规定。</w:t>
            </w:r>
          </w:p>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2、投标人必须提供各设备间连接线和接口，并负责完成整机调试安装，到货后保证设备能正常测试。</w:t>
            </w:r>
          </w:p>
          <w:p>
            <w:pPr>
              <w:widowControl/>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3、投标人报价必须包括本表所列所有设备。</w:t>
            </w:r>
          </w:p>
        </w:tc>
      </w:tr>
    </w:tbl>
    <w:p>
      <w:pPr>
        <w:pStyle w:val="2"/>
        <w:rPr>
          <w:rFonts w:hint="eastAsia" w:ascii="宋体" w:hAnsi="宋体" w:eastAsia="宋体" w:cs="宋体"/>
          <w:color w:val="auto"/>
          <w:sz w:val="21"/>
          <w:szCs w:val="21"/>
        </w:rPr>
      </w:pPr>
      <w:bookmarkStart w:id="22" w:name="_Toc14820"/>
      <w:bookmarkStart w:id="23" w:name="_Toc20752"/>
      <w:r>
        <w:rPr>
          <w:rFonts w:hint="eastAsia" w:ascii="宋体" w:hAnsi="宋体" w:eastAsia="宋体" w:cs="宋体"/>
          <w:color w:val="auto"/>
          <w:sz w:val="21"/>
          <w:szCs w:val="21"/>
          <w:lang w:val="en-US" w:eastAsia="zh-CN"/>
        </w:rPr>
        <w:t>附录2</w:t>
      </w:r>
      <w:r>
        <w:rPr>
          <w:rFonts w:hint="eastAsia" w:ascii="宋体" w:hAnsi="宋体" w:eastAsia="宋体" w:cs="宋体"/>
          <w:color w:val="auto"/>
          <w:sz w:val="21"/>
          <w:szCs w:val="21"/>
        </w:rPr>
        <w:t>技术差异汇总</w:t>
      </w:r>
      <w:bookmarkEnd w:id="22"/>
      <w:bookmarkEnd w:id="23"/>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投标方应将所供设备与本采购标准有差异之处，无论优于或劣于本规范书要求，均汇集成此表。</w:t>
      </w:r>
    </w:p>
    <w:p>
      <w:pPr>
        <w:pStyle w:val="37"/>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附表2</w:t>
      </w:r>
      <w:r>
        <w:rPr>
          <w:rFonts w:hint="eastAsia" w:ascii="宋体" w:hAnsi="宋体" w:eastAsia="宋体" w:cs="宋体"/>
          <w:color w:val="auto"/>
          <w:sz w:val="21"/>
          <w:szCs w:val="21"/>
        </w:rPr>
        <w:t>技术差异表（投标方需填写）</w:t>
      </w:r>
    </w:p>
    <w:tbl>
      <w:tblPr>
        <w:tblStyle w:val="20"/>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color w:val="auto"/>
                <w:sz w:val="21"/>
                <w:szCs w:val="21"/>
              </w:rPr>
            </w:pPr>
          </w:p>
        </w:tc>
        <w:tc>
          <w:tcPr>
            <w:tcW w:w="1163" w:type="dxa"/>
            <w:vAlign w:val="center"/>
          </w:tcPr>
          <w:p>
            <w:pPr>
              <w:widowControl/>
              <w:autoSpaceDE w:val="0"/>
              <w:autoSpaceDN w:val="0"/>
              <w:spacing w:before="4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163"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2713"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1258"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2575" w:type="dxa"/>
            <w:vAlign w:val="center"/>
          </w:tcPr>
          <w:p>
            <w:pPr>
              <w:widowControl/>
              <w:autoSpaceDE w:val="0"/>
              <w:autoSpaceDN w:val="0"/>
              <w:jc w:val="center"/>
              <w:textAlignment w:val="bottom"/>
              <w:rPr>
                <w:rFonts w:hint="eastAsia" w:ascii="宋体" w:hAnsi="宋体" w:eastAsia="宋体" w:cs="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163"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2713"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1258"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2575" w:type="dxa"/>
            <w:vAlign w:val="center"/>
          </w:tcPr>
          <w:p>
            <w:pPr>
              <w:widowControl/>
              <w:autoSpaceDE w:val="0"/>
              <w:autoSpaceDN w:val="0"/>
              <w:jc w:val="center"/>
              <w:textAlignment w:val="bottom"/>
              <w:rPr>
                <w:rFonts w:hint="eastAsia" w:ascii="宋体" w:hAnsi="宋体" w:eastAsia="宋体" w:cs="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163"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2713"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1258"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2575" w:type="dxa"/>
            <w:vAlign w:val="center"/>
          </w:tcPr>
          <w:p>
            <w:pPr>
              <w:widowControl/>
              <w:autoSpaceDE w:val="0"/>
              <w:autoSpaceDN w:val="0"/>
              <w:jc w:val="center"/>
              <w:textAlignment w:val="bottom"/>
              <w:rPr>
                <w:rFonts w:hint="eastAsia" w:ascii="宋体" w:hAnsi="宋体" w:eastAsia="宋体" w:cs="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163"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2713"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1258"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2575" w:type="dxa"/>
            <w:vAlign w:val="center"/>
          </w:tcPr>
          <w:p>
            <w:pPr>
              <w:widowControl/>
              <w:autoSpaceDE w:val="0"/>
              <w:autoSpaceDN w:val="0"/>
              <w:jc w:val="center"/>
              <w:textAlignment w:val="bottom"/>
              <w:rPr>
                <w:rFonts w:hint="eastAsia" w:ascii="宋体" w:hAnsi="宋体" w:eastAsia="宋体" w:cs="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1163"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2713"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1258"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2575" w:type="dxa"/>
            <w:vAlign w:val="center"/>
          </w:tcPr>
          <w:p>
            <w:pPr>
              <w:widowControl/>
              <w:autoSpaceDE w:val="0"/>
              <w:autoSpaceDN w:val="0"/>
              <w:jc w:val="center"/>
              <w:textAlignment w:val="bottom"/>
              <w:rPr>
                <w:rFonts w:hint="eastAsia" w:ascii="宋体" w:hAnsi="宋体" w:eastAsia="宋体" w:cs="宋体"/>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color w:val="auto"/>
                <w:sz w:val="21"/>
                <w:szCs w:val="21"/>
              </w:rPr>
            </w:pPr>
            <w:r>
              <w:rPr>
                <w:rFonts w:hint="eastAsia" w:ascii="宋体" w:hAnsi="宋体" w:eastAsia="宋体" w:cs="宋体"/>
                <w:color w:val="auto"/>
                <w:sz w:val="21"/>
                <w:szCs w:val="21"/>
              </w:rPr>
              <w:t>6</w:t>
            </w:r>
          </w:p>
        </w:tc>
        <w:tc>
          <w:tcPr>
            <w:tcW w:w="1163"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2713"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1258" w:type="dxa"/>
            <w:vAlign w:val="center"/>
          </w:tcPr>
          <w:p>
            <w:pPr>
              <w:widowControl/>
              <w:autoSpaceDE w:val="0"/>
              <w:autoSpaceDN w:val="0"/>
              <w:jc w:val="center"/>
              <w:textAlignment w:val="bottom"/>
              <w:rPr>
                <w:rFonts w:hint="eastAsia" w:ascii="宋体" w:hAnsi="宋体" w:eastAsia="宋体" w:cs="宋体"/>
                <w:color w:val="auto"/>
                <w:sz w:val="21"/>
                <w:szCs w:val="21"/>
              </w:rPr>
            </w:pPr>
          </w:p>
        </w:tc>
        <w:tc>
          <w:tcPr>
            <w:tcW w:w="2575" w:type="dxa"/>
            <w:vAlign w:val="center"/>
          </w:tcPr>
          <w:p>
            <w:pPr>
              <w:widowControl/>
              <w:autoSpaceDE w:val="0"/>
              <w:autoSpaceDN w:val="0"/>
              <w:jc w:val="center"/>
              <w:textAlignment w:val="bottom"/>
              <w:rPr>
                <w:rFonts w:hint="eastAsia" w:ascii="宋体" w:hAnsi="宋体" w:eastAsia="宋体" w:cs="宋体"/>
                <w:color w:val="auto"/>
                <w:sz w:val="21"/>
                <w:szCs w:val="21"/>
              </w:rPr>
            </w:pPr>
          </w:p>
        </w:tc>
      </w:tr>
    </w:tbl>
    <w:p>
      <w:pPr>
        <w:jc w:val="both"/>
        <w:rPr>
          <w:rFonts w:hint="eastAsia" w:ascii="宋体" w:hAnsi="宋体" w:eastAsia="宋体" w:cs="宋体"/>
          <w:color w:val="auto"/>
          <w:sz w:val="21"/>
          <w:szCs w:val="21"/>
        </w:rPr>
      </w:pPr>
    </w:p>
    <w:p>
      <w:pPr>
        <w:spacing w:line="360" w:lineRule="auto"/>
        <w:ind w:firstLine="2940"/>
        <w:jc w:val="right"/>
        <w:rPr>
          <w:rFonts w:hint="eastAsia" w:ascii="宋体" w:hAnsi="宋体" w:eastAsia="宋体" w:cs="宋体"/>
          <w:color w:val="auto"/>
          <w:sz w:val="21"/>
          <w:szCs w:val="21"/>
        </w:rPr>
      </w:pPr>
      <w:r>
        <w:rPr>
          <w:rFonts w:hint="eastAsia" w:ascii="宋体" w:hAnsi="宋体" w:eastAsia="宋体" w:cs="宋体"/>
          <w:color w:val="auto"/>
          <w:sz w:val="21"/>
          <w:szCs w:val="21"/>
        </w:rPr>
        <w:t>投标商名称：               （盖章）</w:t>
      </w:r>
    </w:p>
    <w:p>
      <w:pPr>
        <w:spacing w:line="360" w:lineRule="auto"/>
        <w:ind w:firstLine="645"/>
        <w:jc w:val="right"/>
        <w:rPr>
          <w:rFonts w:hint="eastAsia" w:ascii="宋体" w:hAnsi="宋体" w:eastAsia="宋体" w:cs="宋体"/>
          <w:color w:val="auto"/>
          <w:sz w:val="21"/>
          <w:szCs w:val="21"/>
        </w:rPr>
      </w:pPr>
      <w:r>
        <w:rPr>
          <w:rFonts w:hint="eastAsia" w:ascii="宋体" w:hAnsi="宋体" w:eastAsia="宋体" w:cs="宋体"/>
          <w:color w:val="auto"/>
          <w:sz w:val="21"/>
          <w:szCs w:val="21"/>
        </w:rPr>
        <w:t>授权投标人：               （签字）</w:t>
      </w:r>
    </w:p>
    <w:p>
      <w:pPr>
        <w:pStyle w:val="12"/>
        <w:adjustRightInd w:val="0"/>
        <w:snapToGrid w:val="0"/>
        <w:spacing w:beforeLines="50" w:line="360" w:lineRule="auto"/>
        <w:jc w:val="right"/>
        <w:rPr>
          <w:rFonts w:hint="eastAsia" w:ascii="宋体" w:hAnsi="宋体" w:eastAsia="宋体" w:cs="宋体"/>
          <w:color w:val="auto"/>
          <w:sz w:val="21"/>
          <w:szCs w:val="21"/>
        </w:rPr>
      </w:pPr>
      <w:r>
        <w:rPr>
          <w:rFonts w:hint="eastAsia" w:ascii="宋体" w:hAnsi="宋体" w:eastAsia="宋体" w:cs="宋体"/>
          <w:color w:val="auto"/>
          <w:sz w:val="21"/>
          <w:szCs w:val="21"/>
        </w:rPr>
        <w:t>日      期：         年    月    日</w:t>
      </w:r>
    </w:p>
    <w:p>
      <w:pPr>
        <w:pStyle w:val="2"/>
        <w:rPr>
          <w:rFonts w:hint="eastAsia" w:ascii="宋体" w:hAnsi="宋体" w:eastAsia="宋体" w:cs="宋体"/>
          <w:color w:val="auto"/>
          <w:sz w:val="21"/>
          <w:szCs w:val="21"/>
        </w:rPr>
      </w:pPr>
      <w:bookmarkStart w:id="24" w:name="_Toc8854"/>
      <w:bookmarkStart w:id="25" w:name="_Toc15957"/>
      <w:r>
        <w:rPr>
          <w:rFonts w:hint="eastAsia" w:ascii="宋体" w:hAnsi="宋体" w:eastAsia="宋体" w:cs="宋体"/>
          <w:color w:val="auto"/>
          <w:sz w:val="21"/>
          <w:szCs w:val="21"/>
          <w:lang w:val="en-US" w:eastAsia="zh-CN"/>
        </w:rPr>
        <w:t>附录3</w:t>
      </w:r>
      <w:r>
        <w:rPr>
          <w:rFonts w:hint="eastAsia" w:ascii="宋体" w:hAnsi="宋体" w:eastAsia="宋体" w:cs="宋体"/>
          <w:color w:val="auto"/>
          <w:sz w:val="21"/>
          <w:szCs w:val="21"/>
        </w:rPr>
        <w:t>主要元器件来源</w:t>
      </w:r>
      <w:bookmarkEnd w:id="24"/>
      <w:bookmarkEnd w:id="25"/>
    </w:p>
    <w:p>
      <w:pPr>
        <w:pStyle w:val="37"/>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default" w:ascii="宋体" w:hAnsi="宋体" w:eastAsia="宋体" w:cs="宋体"/>
          <w:color w:val="auto"/>
          <w:sz w:val="21"/>
          <w:szCs w:val="21"/>
          <w:lang w:val="en-US" w:eastAsia="zh-CN"/>
        </w:rPr>
      </w:pPr>
      <w:bookmarkStart w:id="26" w:name="_Toc15299"/>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37"/>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飞行控制系统（示例）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环境感知系统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图传系统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动力系统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c>
          <w:tcPr>
            <w:tcW w:w="1455"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6</w:t>
            </w:r>
          </w:p>
        </w:tc>
        <w:tc>
          <w:tcPr>
            <w:tcW w:w="1455" w:type="dxa"/>
            <w:vAlign w:val="center"/>
          </w:tcPr>
          <w:p>
            <w:pPr>
              <w:topLinePunct/>
              <w:spacing w:before="60" w:after="60"/>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bl>
    <w:p>
      <w:pPr>
        <w:pStyle w:val="37"/>
        <w:keepNext w:val="0"/>
        <w:keepLines w:val="0"/>
        <w:pageBreakBefore w:val="0"/>
        <w:widowControl/>
        <w:kinsoku/>
        <w:wordWrap/>
        <w:overflowPunct/>
        <w:topLinePunct w:val="0"/>
        <w:autoSpaceDE/>
        <w:autoSpaceDN/>
        <w:bidi w:val="0"/>
        <w:adjustRightInd/>
        <w:snapToGrid/>
        <w:spacing w:before="157" w:beforeLines="50" w:after="157" w:afterLines="50"/>
        <w:ind w:left="0" w:leftChars="0" w:right="0" w:rightChars="0"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证明材料需附在表3.1后。</w:t>
      </w:r>
    </w:p>
    <w:p>
      <w:pPr>
        <w:pStyle w:val="37"/>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53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17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飞行器（示例）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539"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jc w:val="left"/>
        <w:textAlignment w:val="auto"/>
        <w:rPr>
          <w:rFonts w:hint="eastAsia" w:ascii="宋体" w:hAnsi="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证明材</w:t>
      </w:r>
      <w:r>
        <w:rPr>
          <w:rFonts w:hint="eastAsia" w:ascii="宋体" w:hAnsi="宋体" w:eastAsia="宋体" w:cs="宋体"/>
          <w:color w:val="auto"/>
          <w:sz w:val="21"/>
          <w:szCs w:val="21"/>
          <w:lang w:val="en-US" w:eastAsia="zh-CN"/>
        </w:rPr>
        <w:t>料需附在表3.2后。</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jc w:val="left"/>
        <w:textAlignment w:val="auto"/>
        <w:rPr>
          <w:rFonts w:hint="eastAsia"/>
          <w:lang w:val="en-US" w:eastAsia="zh-CN"/>
        </w:rPr>
      </w:pPr>
      <w:r>
        <w:rPr>
          <w:rFonts w:hint="eastAsia" w:ascii="宋体" w:hAnsi="宋体" w:cs="宋体"/>
          <w:b w:val="0"/>
          <w:bCs w:val="0"/>
          <w:color w:val="auto"/>
          <w:sz w:val="21"/>
          <w:szCs w:val="21"/>
          <w:lang w:val="en-US" w:eastAsia="zh-CN" w:bidi="ar-SA"/>
        </w:rPr>
        <w:t>备注：元器件清单</w:t>
      </w:r>
      <w:r>
        <w:rPr>
          <w:rFonts w:hint="eastAsia" w:ascii="宋体" w:hAnsi="宋体" w:eastAsia="宋体" w:cs="宋体"/>
          <w:b w:val="0"/>
          <w:bCs w:val="0"/>
          <w:color w:val="auto"/>
          <w:sz w:val="21"/>
          <w:szCs w:val="21"/>
          <w:lang w:val="en-US" w:eastAsia="zh-CN" w:bidi="ar-SA"/>
        </w:rPr>
        <w:t>投标人</w:t>
      </w:r>
      <w:r>
        <w:rPr>
          <w:rFonts w:hint="eastAsia" w:ascii="宋体" w:hAnsi="宋体" w:cs="宋体"/>
          <w:b w:val="0"/>
          <w:bCs w:val="0"/>
          <w:color w:val="auto"/>
          <w:sz w:val="21"/>
          <w:szCs w:val="21"/>
          <w:lang w:val="en-US" w:eastAsia="zh-CN" w:bidi="ar-SA"/>
        </w:rPr>
        <w:t>根据自身实际情况填写，示例内容仅作为参考。</w:t>
      </w:r>
    </w:p>
    <w:p>
      <w:pPr>
        <w:pStyle w:val="2"/>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附录4</w:t>
      </w:r>
      <w:r>
        <w:rPr>
          <w:rFonts w:hint="eastAsia" w:ascii="宋体" w:hAnsi="宋体" w:eastAsia="宋体" w:cs="宋体"/>
          <w:color w:val="auto"/>
          <w:sz w:val="21"/>
          <w:szCs w:val="21"/>
        </w:rPr>
        <w:t>备品备件、专用工具和仪器仪表供货表</w:t>
      </w:r>
      <w:bookmarkEnd w:id="26"/>
    </w:p>
    <w:p>
      <w:pPr>
        <w:pStyle w:val="37"/>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投标方应向需方提供必备的备品备件、专用工具和仪器仪表清单见</w:t>
      </w:r>
      <w:r>
        <w:rPr>
          <w:rFonts w:hint="eastAsia" w:ascii="宋体" w:hAnsi="宋体" w:eastAsia="宋体" w:cs="宋体"/>
          <w:color w:val="auto"/>
          <w:sz w:val="21"/>
          <w:szCs w:val="21"/>
          <w:lang w:val="en-US" w:eastAsia="zh-CN"/>
        </w:rPr>
        <w:t>附表4</w:t>
      </w:r>
      <w:r>
        <w:rPr>
          <w:rFonts w:hint="eastAsia" w:ascii="宋体" w:hAnsi="宋体" w:eastAsia="宋体" w:cs="宋体"/>
          <w:color w:val="auto"/>
          <w:sz w:val="21"/>
          <w:szCs w:val="21"/>
        </w:rPr>
        <w:t>, 要求提供的备品备件、专用工具和仪器仪表应是新品, 与设备同型号、同工艺。</w:t>
      </w:r>
    </w:p>
    <w:p>
      <w:pPr>
        <w:pStyle w:val="37"/>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附表4</w:t>
      </w:r>
      <w:r>
        <w:rPr>
          <w:rFonts w:hint="eastAsia" w:ascii="宋体" w:hAnsi="宋体" w:eastAsia="宋体" w:cs="宋体"/>
          <w:color w:val="auto"/>
          <w:sz w:val="21"/>
          <w:szCs w:val="21"/>
        </w:rPr>
        <w:t>必备及推荐的备品备件、专用工具和仪器仪表清单（投标方填写）</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1692" w:type="dxa"/>
            <w:vAlign w:val="center"/>
          </w:tcPr>
          <w:p>
            <w:pPr>
              <w:pStyle w:val="12"/>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912" w:type="dxa"/>
            <w:vAlign w:val="center"/>
          </w:tcPr>
          <w:p>
            <w:pPr>
              <w:pStyle w:val="12"/>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型号及规格</w:t>
            </w:r>
          </w:p>
        </w:tc>
        <w:tc>
          <w:tcPr>
            <w:tcW w:w="1136" w:type="dxa"/>
            <w:vAlign w:val="center"/>
          </w:tcPr>
          <w:p>
            <w:pPr>
              <w:pStyle w:val="12"/>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单位</w:t>
            </w:r>
          </w:p>
        </w:tc>
        <w:tc>
          <w:tcPr>
            <w:tcW w:w="817" w:type="dxa"/>
            <w:vAlign w:val="center"/>
          </w:tcPr>
          <w:p>
            <w:pPr>
              <w:pStyle w:val="12"/>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数量</w:t>
            </w:r>
          </w:p>
        </w:tc>
        <w:tc>
          <w:tcPr>
            <w:tcW w:w="1382" w:type="dxa"/>
            <w:vAlign w:val="center"/>
          </w:tcPr>
          <w:p>
            <w:pPr>
              <w:pStyle w:val="12"/>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使用处</w:t>
            </w:r>
          </w:p>
        </w:tc>
        <w:tc>
          <w:tcPr>
            <w:tcW w:w="974" w:type="dxa"/>
            <w:vAlign w:val="center"/>
          </w:tcPr>
          <w:p>
            <w:pPr>
              <w:pStyle w:val="12"/>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制造商</w:t>
            </w:r>
          </w:p>
        </w:tc>
        <w:tc>
          <w:tcPr>
            <w:tcW w:w="996" w:type="dxa"/>
            <w:vAlign w:val="center"/>
          </w:tcPr>
          <w:p>
            <w:pPr>
              <w:pStyle w:val="12"/>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color w:val="auto"/>
                <w:sz w:val="21"/>
                <w:szCs w:val="21"/>
              </w:rPr>
            </w:pPr>
          </w:p>
        </w:tc>
        <w:tc>
          <w:tcPr>
            <w:tcW w:w="1692" w:type="dxa"/>
          </w:tcPr>
          <w:p>
            <w:pPr>
              <w:pStyle w:val="12"/>
              <w:jc w:val="center"/>
              <w:rPr>
                <w:rFonts w:hint="eastAsia" w:ascii="宋体" w:hAnsi="宋体" w:eastAsia="宋体" w:cs="宋体"/>
                <w:color w:val="auto"/>
                <w:sz w:val="21"/>
                <w:szCs w:val="21"/>
              </w:rPr>
            </w:pPr>
          </w:p>
        </w:tc>
        <w:tc>
          <w:tcPr>
            <w:tcW w:w="912" w:type="dxa"/>
          </w:tcPr>
          <w:p>
            <w:pPr>
              <w:pStyle w:val="12"/>
              <w:jc w:val="center"/>
              <w:rPr>
                <w:rFonts w:hint="eastAsia" w:ascii="宋体" w:hAnsi="宋体" w:eastAsia="宋体" w:cs="宋体"/>
                <w:color w:val="auto"/>
                <w:sz w:val="21"/>
                <w:szCs w:val="21"/>
              </w:rPr>
            </w:pPr>
          </w:p>
        </w:tc>
        <w:tc>
          <w:tcPr>
            <w:tcW w:w="1136" w:type="dxa"/>
          </w:tcPr>
          <w:p>
            <w:pPr>
              <w:pStyle w:val="12"/>
              <w:jc w:val="center"/>
              <w:rPr>
                <w:rFonts w:hint="eastAsia" w:ascii="宋体" w:hAnsi="宋体" w:eastAsia="宋体" w:cs="宋体"/>
                <w:color w:val="auto"/>
                <w:sz w:val="21"/>
                <w:szCs w:val="21"/>
              </w:rPr>
            </w:pPr>
          </w:p>
        </w:tc>
        <w:tc>
          <w:tcPr>
            <w:tcW w:w="817" w:type="dxa"/>
          </w:tcPr>
          <w:p>
            <w:pPr>
              <w:pStyle w:val="12"/>
              <w:jc w:val="center"/>
              <w:rPr>
                <w:rFonts w:hint="eastAsia" w:ascii="宋体" w:hAnsi="宋体" w:eastAsia="宋体" w:cs="宋体"/>
                <w:color w:val="auto"/>
                <w:sz w:val="21"/>
                <w:szCs w:val="21"/>
              </w:rPr>
            </w:pPr>
          </w:p>
        </w:tc>
        <w:tc>
          <w:tcPr>
            <w:tcW w:w="1382" w:type="dxa"/>
          </w:tcPr>
          <w:p>
            <w:pPr>
              <w:pStyle w:val="12"/>
              <w:jc w:val="center"/>
              <w:rPr>
                <w:rFonts w:hint="eastAsia" w:ascii="宋体" w:hAnsi="宋体" w:eastAsia="宋体" w:cs="宋体"/>
                <w:color w:val="auto"/>
                <w:sz w:val="21"/>
                <w:szCs w:val="21"/>
              </w:rPr>
            </w:pPr>
          </w:p>
        </w:tc>
        <w:tc>
          <w:tcPr>
            <w:tcW w:w="974" w:type="dxa"/>
          </w:tcPr>
          <w:p>
            <w:pPr>
              <w:pStyle w:val="12"/>
              <w:jc w:val="center"/>
              <w:rPr>
                <w:rFonts w:hint="eastAsia" w:ascii="宋体" w:hAnsi="宋体" w:eastAsia="宋体" w:cs="宋体"/>
                <w:color w:val="auto"/>
                <w:sz w:val="21"/>
                <w:szCs w:val="21"/>
              </w:rPr>
            </w:pPr>
          </w:p>
        </w:tc>
        <w:tc>
          <w:tcPr>
            <w:tcW w:w="996" w:type="dxa"/>
          </w:tcPr>
          <w:p>
            <w:pPr>
              <w:pStyle w:val="12"/>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color w:val="auto"/>
                <w:sz w:val="21"/>
                <w:szCs w:val="21"/>
              </w:rPr>
            </w:pPr>
          </w:p>
        </w:tc>
        <w:tc>
          <w:tcPr>
            <w:tcW w:w="1692" w:type="dxa"/>
          </w:tcPr>
          <w:p>
            <w:pPr>
              <w:pStyle w:val="12"/>
              <w:jc w:val="center"/>
              <w:rPr>
                <w:rFonts w:hint="eastAsia" w:ascii="宋体" w:hAnsi="宋体" w:eastAsia="宋体" w:cs="宋体"/>
                <w:color w:val="auto"/>
                <w:sz w:val="21"/>
                <w:szCs w:val="21"/>
              </w:rPr>
            </w:pPr>
          </w:p>
        </w:tc>
        <w:tc>
          <w:tcPr>
            <w:tcW w:w="912" w:type="dxa"/>
          </w:tcPr>
          <w:p>
            <w:pPr>
              <w:pStyle w:val="12"/>
              <w:jc w:val="center"/>
              <w:rPr>
                <w:rFonts w:hint="eastAsia" w:ascii="宋体" w:hAnsi="宋体" w:eastAsia="宋体" w:cs="宋体"/>
                <w:color w:val="auto"/>
                <w:sz w:val="21"/>
                <w:szCs w:val="21"/>
              </w:rPr>
            </w:pPr>
          </w:p>
        </w:tc>
        <w:tc>
          <w:tcPr>
            <w:tcW w:w="1136" w:type="dxa"/>
          </w:tcPr>
          <w:p>
            <w:pPr>
              <w:pStyle w:val="12"/>
              <w:jc w:val="center"/>
              <w:rPr>
                <w:rFonts w:hint="eastAsia" w:ascii="宋体" w:hAnsi="宋体" w:eastAsia="宋体" w:cs="宋体"/>
                <w:color w:val="auto"/>
                <w:sz w:val="21"/>
                <w:szCs w:val="21"/>
              </w:rPr>
            </w:pPr>
          </w:p>
        </w:tc>
        <w:tc>
          <w:tcPr>
            <w:tcW w:w="817" w:type="dxa"/>
          </w:tcPr>
          <w:p>
            <w:pPr>
              <w:pStyle w:val="12"/>
              <w:jc w:val="center"/>
              <w:rPr>
                <w:rFonts w:hint="eastAsia" w:ascii="宋体" w:hAnsi="宋体" w:eastAsia="宋体" w:cs="宋体"/>
                <w:color w:val="auto"/>
                <w:sz w:val="21"/>
                <w:szCs w:val="21"/>
              </w:rPr>
            </w:pPr>
          </w:p>
        </w:tc>
        <w:tc>
          <w:tcPr>
            <w:tcW w:w="1382" w:type="dxa"/>
          </w:tcPr>
          <w:p>
            <w:pPr>
              <w:pStyle w:val="12"/>
              <w:jc w:val="center"/>
              <w:rPr>
                <w:rFonts w:hint="eastAsia" w:ascii="宋体" w:hAnsi="宋体" w:eastAsia="宋体" w:cs="宋体"/>
                <w:color w:val="auto"/>
                <w:sz w:val="21"/>
                <w:szCs w:val="21"/>
              </w:rPr>
            </w:pPr>
          </w:p>
        </w:tc>
        <w:tc>
          <w:tcPr>
            <w:tcW w:w="974" w:type="dxa"/>
          </w:tcPr>
          <w:p>
            <w:pPr>
              <w:pStyle w:val="12"/>
              <w:jc w:val="center"/>
              <w:rPr>
                <w:rFonts w:hint="eastAsia" w:ascii="宋体" w:hAnsi="宋体" w:eastAsia="宋体" w:cs="宋体"/>
                <w:color w:val="auto"/>
                <w:sz w:val="21"/>
                <w:szCs w:val="21"/>
              </w:rPr>
            </w:pPr>
          </w:p>
        </w:tc>
        <w:tc>
          <w:tcPr>
            <w:tcW w:w="996" w:type="dxa"/>
          </w:tcPr>
          <w:p>
            <w:pPr>
              <w:pStyle w:val="12"/>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color w:val="auto"/>
                <w:sz w:val="21"/>
                <w:szCs w:val="21"/>
              </w:rPr>
            </w:pPr>
          </w:p>
        </w:tc>
        <w:tc>
          <w:tcPr>
            <w:tcW w:w="1692" w:type="dxa"/>
          </w:tcPr>
          <w:p>
            <w:pPr>
              <w:pStyle w:val="12"/>
              <w:jc w:val="center"/>
              <w:rPr>
                <w:rFonts w:hint="eastAsia" w:ascii="宋体" w:hAnsi="宋体" w:eastAsia="宋体" w:cs="宋体"/>
                <w:color w:val="auto"/>
                <w:sz w:val="21"/>
                <w:szCs w:val="21"/>
              </w:rPr>
            </w:pPr>
          </w:p>
        </w:tc>
        <w:tc>
          <w:tcPr>
            <w:tcW w:w="912" w:type="dxa"/>
          </w:tcPr>
          <w:p>
            <w:pPr>
              <w:pStyle w:val="12"/>
              <w:jc w:val="center"/>
              <w:rPr>
                <w:rFonts w:hint="eastAsia" w:ascii="宋体" w:hAnsi="宋体" w:eastAsia="宋体" w:cs="宋体"/>
                <w:color w:val="auto"/>
                <w:sz w:val="21"/>
                <w:szCs w:val="21"/>
              </w:rPr>
            </w:pPr>
          </w:p>
        </w:tc>
        <w:tc>
          <w:tcPr>
            <w:tcW w:w="1136" w:type="dxa"/>
          </w:tcPr>
          <w:p>
            <w:pPr>
              <w:pStyle w:val="12"/>
              <w:jc w:val="center"/>
              <w:rPr>
                <w:rFonts w:hint="eastAsia" w:ascii="宋体" w:hAnsi="宋体" w:eastAsia="宋体" w:cs="宋体"/>
                <w:color w:val="auto"/>
                <w:sz w:val="21"/>
                <w:szCs w:val="21"/>
              </w:rPr>
            </w:pPr>
          </w:p>
        </w:tc>
        <w:tc>
          <w:tcPr>
            <w:tcW w:w="817" w:type="dxa"/>
          </w:tcPr>
          <w:p>
            <w:pPr>
              <w:pStyle w:val="12"/>
              <w:jc w:val="center"/>
              <w:rPr>
                <w:rFonts w:hint="eastAsia" w:ascii="宋体" w:hAnsi="宋体" w:eastAsia="宋体" w:cs="宋体"/>
                <w:color w:val="auto"/>
                <w:sz w:val="21"/>
                <w:szCs w:val="21"/>
              </w:rPr>
            </w:pPr>
          </w:p>
        </w:tc>
        <w:tc>
          <w:tcPr>
            <w:tcW w:w="1382" w:type="dxa"/>
          </w:tcPr>
          <w:p>
            <w:pPr>
              <w:pStyle w:val="12"/>
              <w:jc w:val="center"/>
              <w:rPr>
                <w:rFonts w:hint="eastAsia" w:ascii="宋体" w:hAnsi="宋体" w:eastAsia="宋体" w:cs="宋体"/>
                <w:color w:val="auto"/>
                <w:sz w:val="21"/>
                <w:szCs w:val="21"/>
              </w:rPr>
            </w:pPr>
          </w:p>
        </w:tc>
        <w:tc>
          <w:tcPr>
            <w:tcW w:w="974" w:type="dxa"/>
          </w:tcPr>
          <w:p>
            <w:pPr>
              <w:pStyle w:val="12"/>
              <w:jc w:val="center"/>
              <w:rPr>
                <w:rFonts w:hint="eastAsia" w:ascii="宋体" w:hAnsi="宋体" w:eastAsia="宋体" w:cs="宋体"/>
                <w:color w:val="auto"/>
                <w:sz w:val="21"/>
                <w:szCs w:val="21"/>
              </w:rPr>
            </w:pPr>
          </w:p>
        </w:tc>
        <w:tc>
          <w:tcPr>
            <w:tcW w:w="996" w:type="dxa"/>
          </w:tcPr>
          <w:p>
            <w:pPr>
              <w:pStyle w:val="12"/>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color w:val="auto"/>
                <w:sz w:val="21"/>
                <w:szCs w:val="21"/>
              </w:rPr>
            </w:pPr>
          </w:p>
        </w:tc>
        <w:tc>
          <w:tcPr>
            <w:tcW w:w="1692" w:type="dxa"/>
          </w:tcPr>
          <w:p>
            <w:pPr>
              <w:pStyle w:val="12"/>
              <w:jc w:val="center"/>
              <w:rPr>
                <w:rFonts w:hint="eastAsia" w:ascii="宋体" w:hAnsi="宋体" w:eastAsia="宋体" w:cs="宋体"/>
                <w:color w:val="auto"/>
                <w:sz w:val="21"/>
                <w:szCs w:val="21"/>
              </w:rPr>
            </w:pPr>
          </w:p>
        </w:tc>
        <w:tc>
          <w:tcPr>
            <w:tcW w:w="912" w:type="dxa"/>
          </w:tcPr>
          <w:p>
            <w:pPr>
              <w:pStyle w:val="12"/>
              <w:jc w:val="center"/>
              <w:rPr>
                <w:rFonts w:hint="eastAsia" w:ascii="宋体" w:hAnsi="宋体" w:eastAsia="宋体" w:cs="宋体"/>
                <w:color w:val="auto"/>
                <w:sz w:val="21"/>
                <w:szCs w:val="21"/>
              </w:rPr>
            </w:pPr>
          </w:p>
        </w:tc>
        <w:tc>
          <w:tcPr>
            <w:tcW w:w="1136" w:type="dxa"/>
          </w:tcPr>
          <w:p>
            <w:pPr>
              <w:pStyle w:val="12"/>
              <w:jc w:val="center"/>
              <w:rPr>
                <w:rFonts w:hint="eastAsia" w:ascii="宋体" w:hAnsi="宋体" w:eastAsia="宋体" w:cs="宋体"/>
                <w:color w:val="auto"/>
                <w:sz w:val="21"/>
                <w:szCs w:val="21"/>
              </w:rPr>
            </w:pPr>
          </w:p>
        </w:tc>
        <w:tc>
          <w:tcPr>
            <w:tcW w:w="817" w:type="dxa"/>
          </w:tcPr>
          <w:p>
            <w:pPr>
              <w:pStyle w:val="12"/>
              <w:jc w:val="center"/>
              <w:rPr>
                <w:rFonts w:hint="eastAsia" w:ascii="宋体" w:hAnsi="宋体" w:eastAsia="宋体" w:cs="宋体"/>
                <w:color w:val="auto"/>
                <w:sz w:val="21"/>
                <w:szCs w:val="21"/>
              </w:rPr>
            </w:pPr>
          </w:p>
        </w:tc>
        <w:tc>
          <w:tcPr>
            <w:tcW w:w="1382" w:type="dxa"/>
          </w:tcPr>
          <w:p>
            <w:pPr>
              <w:pStyle w:val="12"/>
              <w:jc w:val="center"/>
              <w:rPr>
                <w:rFonts w:hint="eastAsia" w:ascii="宋体" w:hAnsi="宋体" w:eastAsia="宋体" w:cs="宋体"/>
                <w:color w:val="auto"/>
                <w:sz w:val="21"/>
                <w:szCs w:val="21"/>
              </w:rPr>
            </w:pPr>
          </w:p>
        </w:tc>
        <w:tc>
          <w:tcPr>
            <w:tcW w:w="974" w:type="dxa"/>
          </w:tcPr>
          <w:p>
            <w:pPr>
              <w:pStyle w:val="12"/>
              <w:jc w:val="center"/>
              <w:rPr>
                <w:rFonts w:hint="eastAsia" w:ascii="宋体" w:hAnsi="宋体" w:eastAsia="宋体" w:cs="宋体"/>
                <w:color w:val="auto"/>
                <w:sz w:val="21"/>
                <w:szCs w:val="21"/>
              </w:rPr>
            </w:pPr>
          </w:p>
        </w:tc>
        <w:tc>
          <w:tcPr>
            <w:tcW w:w="996" w:type="dxa"/>
          </w:tcPr>
          <w:p>
            <w:pPr>
              <w:pStyle w:val="12"/>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color w:val="auto"/>
                <w:sz w:val="21"/>
                <w:szCs w:val="21"/>
              </w:rPr>
            </w:pPr>
          </w:p>
        </w:tc>
        <w:tc>
          <w:tcPr>
            <w:tcW w:w="1692" w:type="dxa"/>
          </w:tcPr>
          <w:p>
            <w:pPr>
              <w:pStyle w:val="12"/>
              <w:jc w:val="center"/>
              <w:rPr>
                <w:rFonts w:hint="eastAsia" w:ascii="宋体" w:hAnsi="宋体" w:eastAsia="宋体" w:cs="宋体"/>
                <w:color w:val="auto"/>
                <w:sz w:val="21"/>
                <w:szCs w:val="21"/>
              </w:rPr>
            </w:pPr>
          </w:p>
        </w:tc>
        <w:tc>
          <w:tcPr>
            <w:tcW w:w="912" w:type="dxa"/>
          </w:tcPr>
          <w:p>
            <w:pPr>
              <w:pStyle w:val="12"/>
              <w:jc w:val="center"/>
              <w:rPr>
                <w:rFonts w:hint="eastAsia" w:ascii="宋体" w:hAnsi="宋体" w:eastAsia="宋体" w:cs="宋体"/>
                <w:color w:val="auto"/>
                <w:sz w:val="21"/>
                <w:szCs w:val="21"/>
              </w:rPr>
            </w:pPr>
          </w:p>
        </w:tc>
        <w:tc>
          <w:tcPr>
            <w:tcW w:w="1136" w:type="dxa"/>
          </w:tcPr>
          <w:p>
            <w:pPr>
              <w:pStyle w:val="12"/>
              <w:jc w:val="center"/>
              <w:rPr>
                <w:rFonts w:hint="eastAsia" w:ascii="宋体" w:hAnsi="宋体" w:eastAsia="宋体" w:cs="宋体"/>
                <w:color w:val="auto"/>
                <w:sz w:val="21"/>
                <w:szCs w:val="21"/>
              </w:rPr>
            </w:pPr>
          </w:p>
        </w:tc>
        <w:tc>
          <w:tcPr>
            <w:tcW w:w="817" w:type="dxa"/>
          </w:tcPr>
          <w:p>
            <w:pPr>
              <w:pStyle w:val="12"/>
              <w:jc w:val="center"/>
              <w:rPr>
                <w:rFonts w:hint="eastAsia" w:ascii="宋体" w:hAnsi="宋体" w:eastAsia="宋体" w:cs="宋体"/>
                <w:color w:val="auto"/>
                <w:sz w:val="21"/>
                <w:szCs w:val="21"/>
              </w:rPr>
            </w:pPr>
          </w:p>
        </w:tc>
        <w:tc>
          <w:tcPr>
            <w:tcW w:w="1382" w:type="dxa"/>
          </w:tcPr>
          <w:p>
            <w:pPr>
              <w:pStyle w:val="12"/>
              <w:jc w:val="center"/>
              <w:rPr>
                <w:rFonts w:hint="eastAsia" w:ascii="宋体" w:hAnsi="宋体" w:eastAsia="宋体" w:cs="宋体"/>
                <w:color w:val="auto"/>
                <w:sz w:val="21"/>
                <w:szCs w:val="21"/>
              </w:rPr>
            </w:pPr>
          </w:p>
        </w:tc>
        <w:tc>
          <w:tcPr>
            <w:tcW w:w="974" w:type="dxa"/>
          </w:tcPr>
          <w:p>
            <w:pPr>
              <w:pStyle w:val="12"/>
              <w:jc w:val="center"/>
              <w:rPr>
                <w:rFonts w:hint="eastAsia" w:ascii="宋体" w:hAnsi="宋体" w:eastAsia="宋体" w:cs="宋体"/>
                <w:color w:val="auto"/>
                <w:sz w:val="21"/>
                <w:szCs w:val="21"/>
              </w:rPr>
            </w:pPr>
          </w:p>
        </w:tc>
        <w:tc>
          <w:tcPr>
            <w:tcW w:w="996" w:type="dxa"/>
          </w:tcPr>
          <w:p>
            <w:pPr>
              <w:pStyle w:val="12"/>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color w:val="auto"/>
                <w:sz w:val="21"/>
                <w:szCs w:val="21"/>
              </w:rPr>
            </w:pPr>
          </w:p>
        </w:tc>
        <w:tc>
          <w:tcPr>
            <w:tcW w:w="1692" w:type="dxa"/>
          </w:tcPr>
          <w:p>
            <w:pPr>
              <w:pStyle w:val="12"/>
              <w:jc w:val="center"/>
              <w:rPr>
                <w:rFonts w:hint="eastAsia" w:ascii="宋体" w:hAnsi="宋体" w:eastAsia="宋体" w:cs="宋体"/>
                <w:color w:val="auto"/>
                <w:sz w:val="21"/>
                <w:szCs w:val="21"/>
              </w:rPr>
            </w:pPr>
          </w:p>
        </w:tc>
        <w:tc>
          <w:tcPr>
            <w:tcW w:w="912" w:type="dxa"/>
          </w:tcPr>
          <w:p>
            <w:pPr>
              <w:pStyle w:val="12"/>
              <w:jc w:val="center"/>
              <w:rPr>
                <w:rFonts w:hint="eastAsia" w:ascii="宋体" w:hAnsi="宋体" w:eastAsia="宋体" w:cs="宋体"/>
                <w:color w:val="auto"/>
                <w:sz w:val="21"/>
                <w:szCs w:val="21"/>
              </w:rPr>
            </w:pPr>
          </w:p>
        </w:tc>
        <w:tc>
          <w:tcPr>
            <w:tcW w:w="1136" w:type="dxa"/>
          </w:tcPr>
          <w:p>
            <w:pPr>
              <w:pStyle w:val="12"/>
              <w:jc w:val="center"/>
              <w:rPr>
                <w:rFonts w:hint="eastAsia" w:ascii="宋体" w:hAnsi="宋体" w:eastAsia="宋体" w:cs="宋体"/>
                <w:color w:val="auto"/>
                <w:sz w:val="21"/>
                <w:szCs w:val="21"/>
              </w:rPr>
            </w:pPr>
          </w:p>
        </w:tc>
        <w:tc>
          <w:tcPr>
            <w:tcW w:w="817" w:type="dxa"/>
          </w:tcPr>
          <w:p>
            <w:pPr>
              <w:pStyle w:val="12"/>
              <w:jc w:val="center"/>
              <w:rPr>
                <w:rFonts w:hint="eastAsia" w:ascii="宋体" w:hAnsi="宋体" w:eastAsia="宋体" w:cs="宋体"/>
                <w:color w:val="auto"/>
                <w:sz w:val="21"/>
                <w:szCs w:val="21"/>
              </w:rPr>
            </w:pPr>
          </w:p>
        </w:tc>
        <w:tc>
          <w:tcPr>
            <w:tcW w:w="1382" w:type="dxa"/>
          </w:tcPr>
          <w:p>
            <w:pPr>
              <w:pStyle w:val="12"/>
              <w:jc w:val="center"/>
              <w:rPr>
                <w:rFonts w:hint="eastAsia" w:ascii="宋体" w:hAnsi="宋体" w:eastAsia="宋体" w:cs="宋体"/>
                <w:color w:val="auto"/>
                <w:sz w:val="21"/>
                <w:szCs w:val="21"/>
              </w:rPr>
            </w:pPr>
          </w:p>
        </w:tc>
        <w:tc>
          <w:tcPr>
            <w:tcW w:w="974" w:type="dxa"/>
          </w:tcPr>
          <w:p>
            <w:pPr>
              <w:pStyle w:val="12"/>
              <w:jc w:val="center"/>
              <w:rPr>
                <w:rFonts w:hint="eastAsia" w:ascii="宋体" w:hAnsi="宋体" w:eastAsia="宋体" w:cs="宋体"/>
                <w:color w:val="auto"/>
                <w:sz w:val="21"/>
                <w:szCs w:val="21"/>
              </w:rPr>
            </w:pPr>
          </w:p>
        </w:tc>
        <w:tc>
          <w:tcPr>
            <w:tcW w:w="996" w:type="dxa"/>
          </w:tcPr>
          <w:p>
            <w:pPr>
              <w:pStyle w:val="12"/>
              <w:jc w:val="center"/>
              <w:rPr>
                <w:rFonts w:hint="eastAsia" w:ascii="宋体" w:hAnsi="宋体" w:eastAsia="宋体" w:cs="宋体"/>
                <w:color w:val="auto"/>
                <w:sz w:val="21"/>
                <w:szCs w:val="21"/>
              </w:rPr>
            </w:pPr>
          </w:p>
        </w:tc>
      </w:tr>
    </w:tbl>
    <w:p>
      <w:pPr>
        <w:spacing w:line="360" w:lineRule="auto"/>
        <w:ind w:firstLine="2940"/>
        <w:jc w:val="right"/>
        <w:rPr>
          <w:rFonts w:hint="eastAsia" w:ascii="宋体" w:hAnsi="宋体" w:eastAsia="宋体" w:cs="宋体"/>
          <w:color w:val="auto"/>
          <w:sz w:val="21"/>
          <w:szCs w:val="21"/>
        </w:rPr>
      </w:pPr>
      <w:r>
        <w:rPr>
          <w:rFonts w:hint="eastAsia" w:ascii="宋体" w:hAnsi="宋体" w:eastAsia="宋体" w:cs="宋体"/>
          <w:color w:val="auto"/>
          <w:sz w:val="21"/>
          <w:szCs w:val="21"/>
        </w:rPr>
        <w:t>投标商名称：               （盖章）</w:t>
      </w:r>
    </w:p>
    <w:p>
      <w:pPr>
        <w:spacing w:line="360" w:lineRule="auto"/>
        <w:ind w:firstLine="645"/>
        <w:jc w:val="right"/>
        <w:rPr>
          <w:rFonts w:hint="eastAsia" w:ascii="宋体" w:hAnsi="宋体" w:eastAsia="宋体" w:cs="宋体"/>
          <w:color w:val="auto"/>
          <w:sz w:val="21"/>
          <w:szCs w:val="21"/>
        </w:rPr>
      </w:pPr>
      <w:r>
        <w:rPr>
          <w:rFonts w:hint="eastAsia" w:ascii="宋体" w:hAnsi="宋体" w:eastAsia="宋体" w:cs="宋体"/>
          <w:color w:val="auto"/>
          <w:sz w:val="21"/>
          <w:szCs w:val="21"/>
        </w:rPr>
        <w:t>授权投标人：               （签字）</w:t>
      </w:r>
    </w:p>
    <w:p>
      <w:pPr>
        <w:jc w:val="right"/>
        <w:rPr>
          <w:rFonts w:hint="eastAsia" w:ascii="宋体" w:hAnsi="宋体" w:eastAsia="宋体" w:cs="宋体"/>
          <w:color w:val="auto"/>
          <w:sz w:val="21"/>
          <w:szCs w:val="21"/>
        </w:rPr>
      </w:pPr>
      <w:r>
        <w:rPr>
          <w:rFonts w:hint="eastAsia" w:ascii="宋体" w:hAnsi="宋体" w:eastAsia="宋体" w:cs="宋体"/>
          <w:color w:val="auto"/>
          <w:sz w:val="21"/>
          <w:szCs w:val="21"/>
        </w:rPr>
        <w:t>日      期：         年    月    日</w:t>
      </w:r>
    </w:p>
    <w:p>
      <w:pPr>
        <w:rPr>
          <w:rFonts w:hint="eastAsia" w:ascii="宋体" w:hAnsi="宋体" w:eastAsia="宋体" w:cs="宋体"/>
          <w:color w:val="auto"/>
          <w:sz w:val="21"/>
          <w:szCs w:val="21"/>
        </w:rPr>
      </w:pPr>
    </w:p>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58990"/>
    </w:sdtPr>
    <w:sdtContent>
      <w:p>
        <w:pPr>
          <w:pStyle w:val="1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4NWIzYTkxMDQyMTJkMjljMGE2ZDM3MmU2NzY1YjQ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E6153"/>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65C22"/>
    <w:rsid w:val="015B3238"/>
    <w:rsid w:val="01830099"/>
    <w:rsid w:val="01A544B3"/>
    <w:rsid w:val="01D17056"/>
    <w:rsid w:val="01E0373D"/>
    <w:rsid w:val="021919A7"/>
    <w:rsid w:val="0233386D"/>
    <w:rsid w:val="023F0464"/>
    <w:rsid w:val="024B0B74"/>
    <w:rsid w:val="0261487E"/>
    <w:rsid w:val="02702D13"/>
    <w:rsid w:val="02A93B2F"/>
    <w:rsid w:val="02B26E88"/>
    <w:rsid w:val="02C866AB"/>
    <w:rsid w:val="032C4E8C"/>
    <w:rsid w:val="033D2E1B"/>
    <w:rsid w:val="03433F84"/>
    <w:rsid w:val="03435D32"/>
    <w:rsid w:val="035B69F2"/>
    <w:rsid w:val="037A07A4"/>
    <w:rsid w:val="038A6ADC"/>
    <w:rsid w:val="03E2379C"/>
    <w:rsid w:val="03F60FF6"/>
    <w:rsid w:val="03FD62DA"/>
    <w:rsid w:val="040D00EE"/>
    <w:rsid w:val="040E27E3"/>
    <w:rsid w:val="04187528"/>
    <w:rsid w:val="0433224A"/>
    <w:rsid w:val="0486237A"/>
    <w:rsid w:val="04A647CA"/>
    <w:rsid w:val="04AB1DE0"/>
    <w:rsid w:val="04BA0275"/>
    <w:rsid w:val="04C11604"/>
    <w:rsid w:val="04E11CA6"/>
    <w:rsid w:val="05243941"/>
    <w:rsid w:val="05542478"/>
    <w:rsid w:val="05594AD8"/>
    <w:rsid w:val="05622323"/>
    <w:rsid w:val="056621AB"/>
    <w:rsid w:val="05882122"/>
    <w:rsid w:val="059B40E6"/>
    <w:rsid w:val="05C332D4"/>
    <w:rsid w:val="05D6225E"/>
    <w:rsid w:val="05F6352F"/>
    <w:rsid w:val="05FE23E4"/>
    <w:rsid w:val="061B2F96"/>
    <w:rsid w:val="06222576"/>
    <w:rsid w:val="0639166E"/>
    <w:rsid w:val="06500E91"/>
    <w:rsid w:val="065169B7"/>
    <w:rsid w:val="06AD6F44"/>
    <w:rsid w:val="06BA455D"/>
    <w:rsid w:val="06C50397"/>
    <w:rsid w:val="06DF363F"/>
    <w:rsid w:val="06E65352"/>
    <w:rsid w:val="06EB2968"/>
    <w:rsid w:val="07181283"/>
    <w:rsid w:val="07196B72"/>
    <w:rsid w:val="07247C28"/>
    <w:rsid w:val="07524F70"/>
    <w:rsid w:val="0762369E"/>
    <w:rsid w:val="07E37AE3"/>
    <w:rsid w:val="07F65A68"/>
    <w:rsid w:val="080041F1"/>
    <w:rsid w:val="08031F33"/>
    <w:rsid w:val="0808579C"/>
    <w:rsid w:val="0828199A"/>
    <w:rsid w:val="08534C69"/>
    <w:rsid w:val="088E7A4F"/>
    <w:rsid w:val="089963F4"/>
    <w:rsid w:val="08BA6A96"/>
    <w:rsid w:val="08D062B9"/>
    <w:rsid w:val="08D51B22"/>
    <w:rsid w:val="08E65ADD"/>
    <w:rsid w:val="091E5277"/>
    <w:rsid w:val="092D54BA"/>
    <w:rsid w:val="094523C3"/>
    <w:rsid w:val="09BF1E8A"/>
    <w:rsid w:val="0A312D88"/>
    <w:rsid w:val="0A3B7763"/>
    <w:rsid w:val="0A5D1DCF"/>
    <w:rsid w:val="0A60541B"/>
    <w:rsid w:val="0A8C6210"/>
    <w:rsid w:val="0AA51080"/>
    <w:rsid w:val="0AAE43D8"/>
    <w:rsid w:val="0AB83D00"/>
    <w:rsid w:val="0AC5572D"/>
    <w:rsid w:val="0B064214"/>
    <w:rsid w:val="0B316DB7"/>
    <w:rsid w:val="0B4471DE"/>
    <w:rsid w:val="0B5150BB"/>
    <w:rsid w:val="0B8E7D66"/>
    <w:rsid w:val="0BA81DC8"/>
    <w:rsid w:val="0BC1638D"/>
    <w:rsid w:val="0BD364C5"/>
    <w:rsid w:val="0BED0F30"/>
    <w:rsid w:val="0BED7182"/>
    <w:rsid w:val="0BF63404"/>
    <w:rsid w:val="0BFA364D"/>
    <w:rsid w:val="0C0A1AE2"/>
    <w:rsid w:val="0C540FAF"/>
    <w:rsid w:val="0CA710DF"/>
    <w:rsid w:val="0CBC22E0"/>
    <w:rsid w:val="0CCF6888"/>
    <w:rsid w:val="0D186481"/>
    <w:rsid w:val="0D557EF2"/>
    <w:rsid w:val="0D576FA9"/>
    <w:rsid w:val="0DB6446C"/>
    <w:rsid w:val="0DBF4B4E"/>
    <w:rsid w:val="0DC42165"/>
    <w:rsid w:val="0DC71972"/>
    <w:rsid w:val="0DCB52A1"/>
    <w:rsid w:val="0DE85E53"/>
    <w:rsid w:val="0DFC545B"/>
    <w:rsid w:val="0E236E8B"/>
    <w:rsid w:val="0E2D23C9"/>
    <w:rsid w:val="0E2D3866"/>
    <w:rsid w:val="0E3015A8"/>
    <w:rsid w:val="0E4806A0"/>
    <w:rsid w:val="0E574D87"/>
    <w:rsid w:val="0E811E04"/>
    <w:rsid w:val="0E8C4A31"/>
    <w:rsid w:val="0E96765D"/>
    <w:rsid w:val="0EC3241C"/>
    <w:rsid w:val="0F18370C"/>
    <w:rsid w:val="0F56503F"/>
    <w:rsid w:val="0F6B0AEA"/>
    <w:rsid w:val="0F706100"/>
    <w:rsid w:val="0F753717"/>
    <w:rsid w:val="0F8C6CB2"/>
    <w:rsid w:val="0F9C1270"/>
    <w:rsid w:val="0FA45AB8"/>
    <w:rsid w:val="0FA53138"/>
    <w:rsid w:val="0FB51D65"/>
    <w:rsid w:val="0FD06B9F"/>
    <w:rsid w:val="0FE268D2"/>
    <w:rsid w:val="0FEC6FA4"/>
    <w:rsid w:val="0FF52AA9"/>
    <w:rsid w:val="10057E7A"/>
    <w:rsid w:val="100827DD"/>
    <w:rsid w:val="101051ED"/>
    <w:rsid w:val="10172A20"/>
    <w:rsid w:val="102D2243"/>
    <w:rsid w:val="103A670E"/>
    <w:rsid w:val="10480E2B"/>
    <w:rsid w:val="110A5775"/>
    <w:rsid w:val="111725AC"/>
    <w:rsid w:val="113E650E"/>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85187"/>
    <w:rsid w:val="138E4DA7"/>
    <w:rsid w:val="139B3968"/>
    <w:rsid w:val="13A1426D"/>
    <w:rsid w:val="13A20852"/>
    <w:rsid w:val="13A22600"/>
    <w:rsid w:val="13BC5DB8"/>
    <w:rsid w:val="13EE5846"/>
    <w:rsid w:val="143C2A55"/>
    <w:rsid w:val="145C6C53"/>
    <w:rsid w:val="1468384A"/>
    <w:rsid w:val="14975EDD"/>
    <w:rsid w:val="14B00D4D"/>
    <w:rsid w:val="14EC0B0E"/>
    <w:rsid w:val="150B1953"/>
    <w:rsid w:val="1514752E"/>
    <w:rsid w:val="154F0566"/>
    <w:rsid w:val="15533FA7"/>
    <w:rsid w:val="15542DEB"/>
    <w:rsid w:val="15695ACC"/>
    <w:rsid w:val="156E30E2"/>
    <w:rsid w:val="15842905"/>
    <w:rsid w:val="15D31197"/>
    <w:rsid w:val="15D8055B"/>
    <w:rsid w:val="15DE18EA"/>
    <w:rsid w:val="16092E0B"/>
    <w:rsid w:val="16175528"/>
    <w:rsid w:val="165C118C"/>
    <w:rsid w:val="168D57EA"/>
    <w:rsid w:val="169721C5"/>
    <w:rsid w:val="169F72CB"/>
    <w:rsid w:val="16AB5C70"/>
    <w:rsid w:val="16B32D77"/>
    <w:rsid w:val="16C17241"/>
    <w:rsid w:val="16CD3E38"/>
    <w:rsid w:val="170B2BB3"/>
    <w:rsid w:val="1732013F"/>
    <w:rsid w:val="173E4D36"/>
    <w:rsid w:val="17405C0D"/>
    <w:rsid w:val="17884203"/>
    <w:rsid w:val="179B5CE4"/>
    <w:rsid w:val="17A34B99"/>
    <w:rsid w:val="17D17958"/>
    <w:rsid w:val="17D82A95"/>
    <w:rsid w:val="17F378CF"/>
    <w:rsid w:val="17FF44C5"/>
    <w:rsid w:val="180D3325"/>
    <w:rsid w:val="181E2472"/>
    <w:rsid w:val="182B52BA"/>
    <w:rsid w:val="182E4DAB"/>
    <w:rsid w:val="18365A0D"/>
    <w:rsid w:val="18707DF8"/>
    <w:rsid w:val="1875452B"/>
    <w:rsid w:val="1881312C"/>
    <w:rsid w:val="189A5894"/>
    <w:rsid w:val="18C272A1"/>
    <w:rsid w:val="18D41B24"/>
    <w:rsid w:val="18F71640"/>
    <w:rsid w:val="190F0738"/>
    <w:rsid w:val="192D5062"/>
    <w:rsid w:val="19404D95"/>
    <w:rsid w:val="19410B0E"/>
    <w:rsid w:val="197762DD"/>
    <w:rsid w:val="197902A7"/>
    <w:rsid w:val="19A74E14"/>
    <w:rsid w:val="19B17A41"/>
    <w:rsid w:val="19B66E06"/>
    <w:rsid w:val="19BC1F42"/>
    <w:rsid w:val="19D00AC6"/>
    <w:rsid w:val="19F618F8"/>
    <w:rsid w:val="1A0A4846"/>
    <w:rsid w:val="1A187AC0"/>
    <w:rsid w:val="1A1F2BFD"/>
    <w:rsid w:val="1A6E76E0"/>
    <w:rsid w:val="1A75281D"/>
    <w:rsid w:val="1A9F5AEC"/>
    <w:rsid w:val="1AA50C28"/>
    <w:rsid w:val="1AA72BF2"/>
    <w:rsid w:val="1AAE61FB"/>
    <w:rsid w:val="1AB175CD"/>
    <w:rsid w:val="1AD07837"/>
    <w:rsid w:val="1ADF413A"/>
    <w:rsid w:val="1AF8344E"/>
    <w:rsid w:val="1B0911B7"/>
    <w:rsid w:val="1B7231E1"/>
    <w:rsid w:val="1B754A9E"/>
    <w:rsid w:val="1B9C202B"/>
    <w:rsid w:val="1BA84E74"/>
    <w:rsid w:val="1BFD0D1C"/>
    <w:rsid w:val="1C017B43"/>
    <w:rsid w:val="1C0C0F5F"/>
    <w:rsid w:val="1C1C4F1A"/>
    <w:rsid w:val="1C2F2E9F"/>
    <w:rsid w:val="1C393D1E"/>
    <w:rsid w:val="1C3D736A"/>
    <w:rsid w:val="1C6636F9"/>
    <w:rsid w:val="1C6A30AB"/>
    <w:rsid w:val="1C9563AA"/>
    <w:rsid w:val="1C9D24FF"/>
    <w:rsid w:val="1CDB5B8E"/>
    <w:rsid w:val="1CEF2B95"/>
    <w:rsid w:val="1CF57C45"/>
    <w:rsid w:val="1CFE11EF"/>
    <w:rsid w:val="1CFF6D16"/>
    <w:rsid w:val="1D0D3BB9"/>
    <w:rsid w:val="1D250AEC"/>
    <w:rsid w:val="1D300C7D"/>
    <w:rsid w:val="1D4110DC"/>
    <w:rsid w:val="1D882867"/>
    <w:rsid w:val="1D905BC0"/>
    <w:rsid w:val="1DBA49EB"/>
    <w:rsid w:val="1DC67833"/>
    <w:rsid w:val="1DD67A76"/>
    <w:rsid w:val="1E012619"/>
    <w:rsid w:val="1E05035C"/>
    <w:rsid w:val="1E2D340E"/>
    <w:rsid w:val="1E59582C"/>
    <w:rsid w:val="1E6E4153"/>
    <w:rsid w:val="1E9F255E"/>
    <w:rsid w:val="1ECA4184"/>
    <w:rsid w:val="1EE066D3"/>
    <w:rsid w:val="1EED151B"/>
    <w:rsid w:val="1EFA3C38"/>
    <w:rsid w:val="1EFF4DAB"/>
    <w:rsid w:val="1F071EB1"/>
    <w:rsid w:val="1F100D66"/>
    <w:rsid w:val="1F1C66C5"/>
    <w:rsid w:val="1F38399C"/>
    <w:rsid w:val="1F536EA5"/>
    <w:rsid w:val="1F58270D"/>
    <w:rsid w:val="1F5D6C30"/>
    <w:rsid w:val="1F703EFB"/>
    <w:rsid w:val="1F782000"/>
    <w:rsid w:val="1F8F4381"/>
    <w:rsid w:val="1F95570F"/>
    <w:rsid w:val="1F9B3A73"/>
    <w:rsid w:val="20020FF7"/>
    <w:rsid w:val="200E6F5E"/>
    <w:rsid w:val="203A77B8"/>
    <w:rsid w:val="20735A50"/>
    <w:rsid w:val="208F215E"/>
    <w:rsid w:val="209459C7"/>
    <w:rsid w:val="20AE213B"/>
    <w:rsid w:val="20AF3753"/>
    <w:rsid w:val="20BF0C96"/>
    <w:rsid w:val="21130FE1"/>
    <w:rsid w:val="213B4094"/>
    <w:rsid w:val="213F5933"/>
    <w:rsid w:val="214B796E"/>
    <w:rsid w:val="217D645B"/>
    <w:rsid w:val="217E28FF"/>
    <w:rsid w:val="21935C7E"/>
    <w:rsid w:val="219E33C1"/>
    <w:rsid w:val="21AB746C"/>
    <w:rsid w:val="21B3342C"/>
    <w:rsid w:val="21D56297"/>
    <w:rsid w:val="21D818E3"/>
    <w:rsid w:val="2210107D"/>
    <w:rsid w:val="22665141"/>
    <w:rsid w:val="226758C5"/>
    <w:rsid w:val="226C09A9"/>
    <w:rsid w:val="22813D29"/>
    <w:rsid w:val="22851A6B"/>
    <w:rsid w:val="22A75E85"/>
    <w:rsid w:val="22BE6D2B"/>
    <w:rsid w:val="22C24A6D"/>
    <w:rsid w:val="22DB168B"/>
    <w:rsid w:val="22E04EF3"/>
    <w:rsid w:val="22E36B23"/>
    <w:rsid w:val="22EB4F91"/>
    <w:rsid w:val="230961F8"/>
    <w:rsid w:val="234E3570"/>
    <w:rsid w:val="23515DF1"/>
    <w:rsid w:val="23696C97"/>
    <w:rsid w:val="236B0C61"/>
    <w:rsid w:val="236B2A0F"/>
    <w:rsid w:val="23863CED"/>
    <w:rsid w:val="23A81EB5"/>
    <w:rsid w:val="23D700A4"/>
    <w:rsid w:val="24066BDB"/>
    <w:rsid w:val="242552B4"/>
    <w:rsid w:val="24284DA4"/>
    <w:rsid w:val="242E1C8E"/>
    <w:rsid w:val="243279D1"/>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E0777B"/>
    <w:rsid w:val="24FB4266"/>
    <w:rsid w:val="25034EC9"/>
    <w:rsid w:val="25050C41"/>
    <w:rsid w:val="250E5D48"/>
    <w:rsid w:val="25284930"/>
    <w:rsid w:val="25315EDA"/>
    <w:rsid w:val="253F05F7"/>
    <w:rsid w:val="25511D58"/>
    <w:rsid w:val="255816B9"/>
    <w:rsid w:val="25592D3B"/>
    <w:rsid w:val="25626093"/>
    <w:rsid w:val="25714529"/>
    <w:rsid w:val="25757B75"/>
    <w:rsid w:val="2580651A"/>
    <w:rsid w:val="258424AE"/>
    <w:rsid w:val="259A74CF"/>
    <w:rsid w:val="25BA7C7E"/>
    <w:rsid w:val="25BE0F68"/>
    <w:rsid w:val="25CE54D7"/>
    <w:rsid w:val="25DD571A"/>
    <w:rsid w:val="25E20F82"/>
    <w:rsid w:val="25E90563"/>
    <w:rsid w:val="261750D0"/>
    <w:rsid w:val="261D1FBA"/>
    <w:rsid w:val="263E1317"/>
    <w:rsid w:val="26492DAF"/>
    <w:rsid w:val="265C2AE3"/>
    <w:rsid w:val="265E685B"/>
    <w:rsid w:val="26895D65"/>
    <w:rsid w:val="26FD2518"/>
    <w:rsid w:val="26FE003E"/>
    <w:rsid w:val="272555CB"/>
    <w:rsid w:val="27486F08"/>
    <w:rsid w:val="275B0FEC"/>
    <w:rsid w:val="277B51EB"/>
    <w:rsid w:val="27800A53"/>
    <w:rsid w:val="2796077F"/>
    <w:rsid w:val="279B28DE"/>
    <w:rsid w:val="279F537D"/>
    <w:rsid w:val="27AC5CEC"/>
    <w:rsid w:val="28074CD0"/>
    <w:rsid w:val="285223EF"/>
    <w:rsid w:val="286363AA"/>
    <w:rsid w:val="286553E4"/>
    <w:rsid w:val="28884063"/>
    <w:rsid w:val="288F719F"/>
    <w:rsid w:val="289610A9"/>
    <w:rsid w:val="28D17FD8"/>
    <w:rsid w:val="292623EF"/>
    <w:rsid w:val="294855A0"/>
    <w:rsid w:val="29534671"/>
    <w:rsid w:val="295B3526"/>
    <w:rsid w:val="29891E41"/>
    <w:rsid w:val="298C36DF"/>
    <w:rsid w:val="2990183F"/>
    <w:rsid w:val="299627B0"/>
    <w:rsid w:val="29A96C5C"/>
    <w:rsid w:val="29AC3D81"/>
    <w:rsid w:val="29CE5AA6"/>
    <w:rsid w:val="29D954B6"/>
    <w:rsid w:val="29E8528E"/>
    <w:rsid w:val="29EB2AFB"/>
    <w:rsid w:val="29EE7EF6"/>
    <w:rsid w:val="2A1B4A63"/>
    <w:rsid w:val="2A2D414C"/>
    <w:rsid w:val="2A3466D6"/>
    <w:rsid w:val="2A3A75DF"/>
    <w:rsid w:val="2A756869"/>
    <w:rsid w:val="2AE82B97"/>
    <w:rsid w:val="2B004385"/>
    <w:rsid w:val="2B0759F5"/>
    <w:rsid w:val="2B146661"/>
    <w:rsid w:val="2B285689"/>
    <w:rsid w:val="2B3758CC"/>
    <w:rsid w:val="2B764647"/>
    <w:rsid w:val="2B960845"/>
    <w:rsid w:val="2BD15D21"/>
    <w:rsid w:val="2BD54EEF"/>
    <w:rsid w:val="2BFD2672"/>
    <w:rsid w:val="2C041C52"/>
    <w:rsid w:val="2C1C3440"/>
    <w:rsid w:val="2C2220D9"/>
    <w:rsid w:val="2C2440A3"/>
    <w:rsid w:val="2C2A71DF"/>
    <w:rsid w:val="2C33078A"/>
    <w:rsid w:val="2C475FE3"/>
    <w:rsid w:val="2C6B7F24"/>
    <w:rsid w:val="2C792640"/>
    <w:rsid w:val="2C8D23DB"/>
    <w:rsid w:val="2CA945A8"/>
    <w:rsid w:val="2CB76CC5"/>
    <w:rsid w:val="2CB82A3D"/>
    <w:rsid w:val="2CB847EB"/>
    <w:rsid w:val="2CC3566A"/>
    <w:rsid w:val="2CDC2BCF"/>
    <w:rsid w:val="2CDC54EB"/>
    <w:rsid w:val="2CE13D42"/>
    <w:rsid w:val="2D02403F"/>
    <w:rsid w:val="2D1660E1"/>
    <w:rsid w:val="2D1E6D44"/>
    <w:rsid w:val="2D5E5392"/>
    <w:rsid w:val="2D834DF9"/>
    <w:rsid w:val="2D986AF6"/>
    <w:rsid w:val="2DB41456"/>
    <w:rsid w:val="2DE00514"/>
    <w:rsid w:val="2DF36570"/>
    <w:rsid w:val="2E0E6DB8"/>
    <w:rsid w:val="2E3B4DAC"/>
    <w:rsid w:val="2E725599"/>
    <w:rsid w:val="2E7F1A64"/>
    <w:rsid w:val="2E9F2106"/>
    <w:rsid w:val="2EB86D24"/>
    <w:rsid w:val="2EBD433B"/>
    <w:rsid w:val="2ED33B5E"/>
    <w:rsid w:val="2ED3590C"/>
    <w:rsid w:val="2ED51684"/>
    <w:rsid w:val="2EF835C5"/>
    <w:rsid w:val="2F031658"/>
    <w:rsid w:val="2F285C58"/>
    <w:rsid w:val="2F3A3BDD"/>
    <w:rsid w:val="2F3E547B"/>
    <w:rsid w:val="2F6A6270"/>
    <w:rsid w:val="2F81180C"/>
    <w:rsid w:val="2F8A06C1"/>
    <w:rsid w:val="2FA21EAE"/>
    <w:rsid w:val="2FBF02CA"/>
    <w:rsid w:val="2FCE2CA3"/>
    <w:rsid w:val="2FD61A8E"/>
    <w:rsid w:val="2FDE0A0C"/>
    <w:rsid w:val="301306B6"/>
    <w:rsid w:val="306C5FDC"/>
    <w:rsid w:val="30703D5A"/>
    <w:rsid w:val="30D065A7"/>
    <w:rsid w:val="30FF0C3A"/>
    <w:rsid w:val="30FF6E8C"/>
    <w:rsid w:val="31085D41"/>
    <w:rsid w:val="311566B0"/>
    <w:rsid w:val="311E5564"/>
    <w:rsid w:val="311F12DD"/>
    <w:rsid w:val="31280191"/>
    <w:rsid w:val="31927D00"/>
    <w:rsid w:val="31A83080"/>
    <w:rsid w:val="31C61758"/>
    <w:rsid w:val="3211366F"/>
    <w:rsid w:val="321C75CA"/>
    <w:rsid w:val="32326DEE"/>
    <w:rsid w:val="32333292"/>
    <w:rsid w:val="32382656"/>
    <w:rsid w:val="32650F71"/>
    <w:rsid w:val="3281224F"/>
    <w:rsid w:val="32A25D21"/>
    <w:rsid w:val="32BF68D3"/>
    <w:rsid w:val="32C16A53"/>
    <w:rsid w:val="32E20814"/>
    <w:rsid w:val="333C1F56"/>
    <w:rsid w:val="333F5C66"/>
    <w:rsid w:val="333F7A14"/>
    <w:rsid w:val="335D0B51"/>
    <w:rsid w:val="33680D19"/>
    <w:rsid w:val="336D632F"/>
    <w:rsid w:val="337C76E9"/>
    <w:rsid w:val="337D47C4"/>
    <w:rsid w:val="338A5133"/>
    <w:rsid w:val="339E1A57"/>
    <w:rsid w:val="33AB6E58"/>
    <w:rsid w:val="33D26ADA"/>
    <w:rsid w:val="346516FC"/>
    <w:rsid w:val="34784F8C"/>
    <w:rsid w:val="34802092"/>
    <w:rsid w:val="34847717"/>
    <w:rsid w:val="34A42225"/>
    <w:rsid w:val="34B00BC9"/>
    <w:rsid w:val="34E03C50"/>
    <w:rsid w:val="34F12F90"/>
    <w:rsid w:val="34F605A6"/>
    <w:rsid w:val="34FD7B87"/>
    <w:rsid w:val="35352E7D"/>
    <w:rsid w:val="35781E67"/>
    <w:rsid w:val="358838F4"/>
    <w:rsid w:val="35B50461"/>
    <w:rsid w:val="35B93AAE"/>
    <w:rsid w:val="35D02BA5"/>
    <w:rsid w:val="35FC399A"/>
    <w:rsid w:val="362A0508"/>
    <w:rsid w:val="362B0AA2"/>
    <w:rsid w:val="362C0724"/>
    <w:rsid w:val="36590DED"/>
    <w:rsid w:val="36633A19"/>
    <w:rsid w:val="36657792"/>
    <w:rsid w:val="368A369C"/>
    <w:rsid w:val="36AD1AB5"/>
    <w:rsid w:val="36B64491"/>
    <w:rsid w:val="36C7044C"/>
    <w:rsid w:val="36E96615"/>
    <w:rsid w:val="371810BA"/>
    <w:rsid w:val="37737C8C"/>
    <w:rsid w:val="37790E37"/>
    <w:rsid w:val="37924CCA"/>
    <w:rsid w:val="37B26A07"/>
    <w:rsid w:val="37C07D1E"/>
    <w:rsid w:val="37C1418C"/>
    <w:rsid w:val="37D270A9"/>
    <w:rsid w:val="380A4A95"/>
    <w:rsid w:val="381334DD"/>
    <w:rsid w:val="3845787B"/>
    <w:rsid w:val="389600D6"/>
    <w:rsid w:val="38983E4E"/>
    <w:rsid w:val="38A41442"/>
    <w:rsid w:val="38C033A5"/>
    <w:rsid w:val="38D330D8"/>
    <w:rsid w:val="38D53B5B"/>
    <w:rsid w:val="39111E53"/>
    <w:rsid w:val="39290F4A"/>
    <w:rsid w:val="395D0BF4"/>
    <w:rsid w:val="39C90037"/>
    <w:rsid w:val="3A0F6392"/>
    <w:rsid w:val="3A282FB0"/>
    <w:rsid w:val="3A30455A"/>
    <w:rsid w:val="3A3B7187"/>
    <w:rsid w:val="3A543DA5"/>
    <w:rsid w:val="3A6C5593"/>
    <w:rsid w:val="3A8374FA"/>
    <w:rsid w:val="3A8A3C6B"/>
    <w:rsid w:val="3A9D5280"/>
    <w:rsid w:val="3AA0348E"/>
    <w:rsid w:val="3AA36ADA"/>
    <w:rsid w:val="3AD44EE6"/>
    <w:rsid w:val="3ADC31C0"/>
    <w:rsid w:val="3AE55345"/>
    <w:rsid w:val="3AEA4709"/>
    <w:rsid w:val="3B043A1D"/>
    <w:rsid w:val="3B1479D8"/>
    <w:rsid w:val="3B2229C5"/>
    <w:rsid w:val="3B4262F3"/>
    <w:rsid w:val="3B451940"/>
    <w:rsid w:val="3B506C62"/>
    <w:rsid w:val="3B6B3A9C"/>
    <w:rsid w:val="3B6B4B46"/>
    <w:rsid w:val="3B950EA3"/>
    <w:rsid w:val="3B9A612F"/>
    <w:rsid w:val="3BA90120"/>
    <w:rsid w:val="3BCB62E9"/>
    <w:rsid w:val="3BD10625"/>
    <w:rsid w:val="3BD422F7"/>
    <w:rsid w:val="3BDF7FE6"/>
    <w:rsid w:val="3BF13876"/>
    <w:rsid w:val="3BF35840"/>
    <w:rsid w:val="3C1934F8"/>
    <w:rsid w:val="3C2D532F"/>
    <w:rsid w:val="3C4F72FF"/>
    <w:rsid w:val="3C546A6E"/>
    <w:rsid w:val="3C683B38"/>
    <w:rsid w:val="3C7F58D0"/>
    <w:rsid w:val="3C8666B4"/>
    <w:rsid w:val="3CA32DC2"/>
    <w:rsid w:val="3CAE5A6F"/>
    <w:rsid w:val="3CD15B81"/>
    <w:rsid w:val="3D251504"/>
    <w:rsid w:val="3D3103CE"/>
    <w:rsid w:val="3D762284"/>
    <w:rsid w:val="3DAE5EC2"/>
    <w:rsid w:val="3DC456E6"/>
    <w:rsid w:val="3DE844EE"/>
    <w:rsid w:val="3DEC2546"/>
    <w:rsid w:val="3DF53AF1"/>
    <w:rsid w:val="3E175815"/>
    <w:rsid w:val="3E216694"/>
    <w:rsid w:val="3E246184"/>
    <w:rsid w:val="3E40458F"/>
    <w:rsid w:val="3E7F160D"/>
    <w:rsid w:val="3E846C23"/>
    <w:rsid w:val="3E94330A"/>
    <w:rsid w:val="3EA66B99"/>
    <w:rsid w:val="3EA90437"/>
    <w:rsid w:val="3EB07A18"/>
    <w:rsid w:val="3EB7108E"/>
    <w:rsid w:val="3EBE3EE3"/>
    <w:rsid w:val="3EFE0783"/>
    <w:rsid w:val="3F062CB3"/>
    <w:rsid w:val="3F1955BD"/>
    <w:rsid w:val="3F4F7231"/>
    <w:rsid w:val="3F5D7BA0"/>
    <w:rsid w:val="3F620D12"/>
    <w:rsid w:val="3F6251B6"/>
    <w:rsid w:val="3F9F3D14"/>
    <w:rsid w:val="3FA255B3"/>
    <w:rsid w:val="3FA4132B"/>
    <w:rsid w:val="3FCA68B7"/>
    <w:rsid w:val="3FDD2A8F"/>
    <w:rsid w:val="3FE67580"/>
    <w:rsid w:val="401D2E8B"/>
    <w:rsid w:val="401D732F"/>
    <w:rsid w:val="40385F17"/>
    <w:rsid w:val="403F1053"/>
    <w:rsid w:val="40442B0E"/>
    <w:rsid w:val="40A16AF0"/>
    <w:rsid w:val="40B57568"/>
    <w:rsid w:val="40B7360A"/>
    <w:rsid w:val="40BE641C"/>
    <w:rsid w:val="40C652D1"/>
    <w:rsid w:val="40D21EC7"/>
    <w:rsid w:val="40E65973"/>
    <w:rsid w:val="40EC2575"/>
    <w:rsid w:val="41173D7E"/>
    <w:rsid w:val="41412BBA"/>
    <w:rsid w:val="41A75102"/>
    <w:rsid w:val="41BA3087"/>
    <w:rsid w:val="41C31810"/>
    <w:rsid w:val="41E2438C"/>
    <w:rsid w:val="41FF612F"/>
    <w:rsid w:val="42164036"/>
    <w:rsid w:val="424C5CAA"/>
    <w:rsid w:val="42FB6DBC"/>
    <w:rsid w:val="432602A9"/>
    <w:rsid w:val="43284021"/>
    <w:rsid w:val="43454BD3"/>
    <w:rsid w:val="434F15AD"/>
    <w:rsid w:val="438C2802"/>
    <w:rsid w:val="439223D0"/>
    <w:rsid w:val="43B41A68"/>
    <w:rsid w:val="43C750D8"/>
    <w:rsid w:val="43C81360"/>
    <w:rsid w:val="43E02B4D"/>
    <w:rsid w:val="44242A3A"/>
    <w:rsid w:val="442567B2"/>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B6BFD"/>
    <w:rsid w:val="461D3BE5"/>
    <w:rsid w:val="4646138E"/>
    <w:rsid w:val="46A63BDA"/>
    <w:rsid w:val="46D83FB0"/>
    <w:rsid w:val="46FD57C4"/>
    <w:rsid w:val="47282841"/>
    <w:rsid w:val="47332F94"/>
    <w:rsid w:val="47413512"/>
    <w:rsid w:val="47542A45"/>
    <w:rsid w:val="475A2C17"/>
    <w:rsid w:val="475A6773"/>
    <w:rsid w:val="47841A42"/>
    <w:rsid w:val="47AF2F63"/>
    <w:rsid w:val="47CC58C3"/>
    <w:rsid w:val="47E726FC"/>
    <w:rsid w:val="482374AD"/>
    <w:rsid w:val="482C1071"/>
    <w:rsid w:val="484A4A39"/>
    <w:rsid w:val="487675DC"/>
    <w:rsid w:val="48AB71D1"/>
    <w:rsid w:val="48B30035"/>
    <w:rsid w:val="48C60564"/>
    <w:rsid w:val="48D12A65"/>
    <w:rsid w:val="48DF5182"/>
    <w:rsid w:val="48FC3F85"/>
    <w:rsid w:val="491E34DE"/>
    <w:rsid w:val="4933371F"/>
    <w:rsid w:val="493C25D4"/>
    <w:rsid w:val="49AD702E"/>
    <w:rsid w:val="49B52386"/>
    <w:rsid w:val="49E35145"/>
    <w:rsid w:val="49EF414E"/>
    <w:rsid w:val="4A16536B"/>
    <w:rsid w:val="4A1C23CF"/>
    <w:rsid w:val="4A41046B"/>
    <w:rsid w:val="4A895CED"/>
    <w:rsid w:val="4AB12B4E"/>
    <w:rsid w:val="4ACA1E61"/>
    <w:rsid w:val="4B174664"/>
    <w:rsid w:val="4B1F21AD"/>
    <w:rsid w:val="4B62209A"/>
    <w:rsid w:val="4B871B00"/>
    <w:rsid w:val="4B971D44"/>
    <w:rsid w:val="4B9A1834"/>
    <w:rsid w:val="4BB225EC"/>
    <w:rsid w:val="4BEA27BB"/>
    <w:rsid w:val="4C667968"/>
    <w:rsid w:val="4CD71BA3"/>
    <w:rsid w:val="4D3A32CE"/>
    <w:rsid w:val="4D565C2E"/>
    <w:rsid w:val="4D7D31BB"/>
    <w:rsid w:val="4DC86B2C"/>
    <w:rsid w:val="4DF3347D"/>
    <w:rsid w:val="4E0B4C6B"/>
    <w:rsid w:val="4E1458CD"/>
    <w:rsid w:val="4E306C2F"/>
    <w:rsid w:val="4E41243B"/>
    <w:rsid w:val="4E8E1CF4"/>
    <w:rsid w:val="4EA50C1B"/>
    <w:rsid w:val="4F005E52"/>
    <w:rsid w:val="4F02606E"/>
    <w:rsid w:val="4F052E3E"/>
    <w:rsid w:val="4F367AC5"/>
    <w:rsid w:val="4F675ED1"/>
    <w:rsid w:val="4F6B3C13"/>
    <w:rsid w:val="4F7534EA"/>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E0714"/>
    <w:rsid w:val="50D41344"/>
    <w:rsid w:val="50E023DF"/>
    <w:rsid w:val="512652E1"/>
    <w:rsid w:val="512978E2"/>
    <w:rsid w:val="512A3758"/>
    <w:rsid w:val="5146724D"/>
    <w:rsid w:val="514B6E1C"/>
    <w:rsid w:val="51581F75"/>
    <w:rsid w:val="516923D4"/>
    <w:rsid w:val="516E3547"/>
    <w:rsid w:val="51A46F68"/>
    <w:rsid w:val="520143BB"/>
    <w:rsid w:val="520E6AD8"/>
    <w:rsid w:val="5225548F"/>
    <w:rsid w:val="52524C16"/>
    <w:rsid w:val="52564A1E"/>
    <w:rsid w:val="52657A18"/>
    <w:rsid w:val="52662470"/>
    <w:rsid w:val="52742DDF"/>
    <w:rsid w:val="52880F76"/>
    <w:rsid w:val="53191BD8"/>
    <w:rsid w:val="53192C95"/>
    <w:rsid w:val="531B3DD9"/>
    <w:rsid w:val="531B76FE"/>
    <w:rsid w:val="53204D14"/>
    <w:rsid w:val="535E0443"/>
    <w:rsid w:val="53764934"/>
    <w:rsid w:val="537D3F15"/>
    <w:rsid w:val="538A3F08"/>
    <w:rsid w:val="53C102A5"/>
    <w:rsid w:val="53CA4C80"/>
    <w:rsid w:val="53D37FD9"/>
    <w:rsid w:val="53F561A1"/>
    <w:rsid w:val="542919A7"/>
    <w:rsid w:val="543640C4"/>
    <w:rsid w:val="54442C85"/>
    <w:rsid w:val="546F090B"/>
    <w:rsid w:val="54817A35"/>
    <w:rsid w:val="5486329D"/>
    <w:rsid w:val="548B08B3"/>
    <w:rsid w:val="54907C78"/>
    <w:rsid w:val="549534E0"/>
    <w:rsid w:val="54C11331"/>
    <w:rsid w:val="54C31DFB"/>
    <w:rsid w:val="54C32D8B"/>
    <w:rsid w:val="54CA318A"/>
    <w:rsid w:val="54CF07A0"/>
    <w:rsid w:val="54D45DB6"/>
    <w:rsid w:val="54EA55DA"/>
    <w:rsid w:val="550818F0"/>
    <w:rsid w:val="550A5C7C"/>
    <w:rsid w:val="55173EF5"/>
    <w:rsid w:val="5520724E"/>
    <w:rsid w:val="552A5D7B"/>
    <w:rsid w:val="552F33A9"/>
    <w:rsid w:val="55363249"/>
    <w:rsid w:val="553700F3"/>
    <w:rsid w:val="554F18E1"/>
    <w:rsid w:val="554F368F"/>
    <w:rsid w:val="555A6F4E"/>
    <w:rsid w:val="555E7D76"/>
    <w:rsid w:val="55690BF5"/>
    <w:rsid w:val="556E7FB9"/>
    <w:rsid w:val="55A559A5"/>
    <w:rsid w:val="55C750C7"/>
    <w:rsid w:val="55CE0A58"/>
    <w:rsid w:val="56424FA2"/>
    <w:rsid w:val="564451BE"/>
    <w:rsid w:val="56DC0F52"/>
    <w:rsid w:val="570D4513"/>
    <w:rsid w:val="570D55B0"/>
    <w:rsid w:val="572D17AE"/>
    <w:rsid w:val="574F3E1A"/>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DA7713"/>
    <w:rsid w:val="58F110BE"/>
    <w:rsid w:val="58FC58DC"/>
    <w:rsid w:val="59091DA7"/>
    <w:rsid w:val="59097FF9"/>
    <w:rsid w:val="59101387"/>
    <w:rsid w:val="591E3AA4"/>
    <w:rsid w:val="592F5CB1"/>
    <w:rsid w:val="593B28A8"/>
    <w:rsid w:val="594F3C5E"/>
    <w:rsid w:val="595E0345"/>
    <w:rsid w:val="596D67DA"/>
    <w:rsid w:val="597E09E7"/>
    <w:rsid w:val="59822285"/>
    <w:rsid w:val="5987789B"/>
    <w:rsid w:val="598D29D8"/>
    <w:rsid w:val="5A04713E"/>
    <w:rsid w:val="5A0C1B4F"/>
    <w:rsid w:val="5A655703"/>
    <w:rsid w:val="5A6C10C4"/>
    <w:rsid w:val="5A9D6C4B"/>
    <w:rsid w:val="5AEE394A"/>
    <w:rsid w:val="5B0B62AA"/>
    <w:rsid w:val="5B307ABF"/>
    <w:rsid w:val="5B445318"/>
    <w:rsid w:val="5B490B80"/>
    <w:rsid w:val="5B4D0671"/>
    <w:rsid w:val="5B667984"/>
    <w:rsid w:val="5B7200D7"/>
    <w:rsid w:val="5B7C71A8"/>
    <w:rsid w:val="5B8F2A37"/>
    <w:rsid w:val="5B955468"/>
    <w:rsid w:val="5B960658"/>
    <w:rsid w:val="5B975D90"/>
    <w:rsid w:val="5BA63DBB"/>
    <w:rsid w:val="5BB82598"/>
    <w:rsid w:val="5BD13050"/>
    <w:rsid w:val="5BDB5C7C"/>
    <w:rsid w:val="5C255DBF"/>
    <w:rsid w:val="5C3B496D"/>
    <w:rsid w:val="5C46319A"/>
    <w:rsid w:val="5C64511C"/>
    <w:rsid w:val="5C6A7000"/>
    <w:rsid w:val="5C712EAE"/>
    <w:rsid w:val="5CA56D92"/>
    <w:rsid w:val="5CB14C2F"/>
    <w:rsid w:val="5CB20ECB"/>
    <w:rsid w:val="5CC6692D"/>
    <w:rsid w:val="5CD56B70"/>
    <w:rsid w:val="5CDD5A24"/>
    <w:rsid w:val="5CEC5C67"/>
    <w:rsid w:val="5CF74D38"/>
    <w:rsid w:val="5D403922"/>
    <w:rsid w:val="5D415FB3"/>
    <w:rsid w:val="5D5E0913"/>
    <w:rsid w:val="5D6C356E"/>
    <w:rsid w:val="5D9205BD"/>
    <w:rsid w:val="5D944335"/>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B92779"/>
    <w:rsid w:val="5FCF5AF8"/>
    <w:rsid w:val="5FCF78A6"/>
    <w:rsid w:val="5FD41360"/>
    <w:rsid w:val="5FFE018B"/>
    <w:rsid w:val="6013374F"/>
    <w:rsid w:val="60275934"/>
    <w:rsid w:val="60402693"/>
    <w:rsid w:val="604D613B"/>
    <w:rsid w:val="606F2E37"/>
    <w:rsid w:val="607D37A6"/>
    <w:rsid w:val="60881E72"/>
    <w:rsid w:val="60996106"/>
    <w:rsid w:val="60A3102B"/>
    <w:rsid w:val="60B371C8"/>
    <w:rsid w:val="60B8658C"/>
    <w:rsid w:val="61161505"/>
    <w:rsid w:val="61165BEF"/>
    <w:rsid w:val="6138147B"/>
    <w:rsid w:val="6177262F"/>
    <w:rsid w:val="6189617B"/>
    <w:rsid w:val="61B30334"/>
    <w:rsid w:val="61C827FF"/>
    <w:rsid w:val="61DF5D9B"/>
    <w:rsid w:val="61E9771C"/>
    <w:rsid w:val="61F017BB"/>
    <w:rsid w:val="61FA2BD4"/>
    <w:rsid w:val="621657FA"/>
    <w:rsid w:val="62195750"/>
    <w:rsid w:val="624502F4"/>
    <w:rsid w:val="62516C98"/>
    <w:rsid w:val="62650996"/>
    <w:rsid w:val="62682234"/>
    <w:rsid w:val="628250A4"/>
    <w:rsid w:val="62854B94"/>
    <w:rsid w:val="62A74555"/>
    <w:rsid w:val="62B2525D"/>
    <w:rsid w:val="62C31218"/>
    <w:rsid w:val="630A6E47"/>
    <w:rsid w:val="631A352E"/>
    <w:rsid w:val="631B72A6"/>
    <w:rsid w:val="63220635"/>
    <w:rsid w:val="63312626"/>
    <w:rsid w:val="633B2B4F"/>
    <w:rsid w:val="634B7B8C"/>
    <w:rsid w:val="635051A2"/>
    <w:rsid w:val="637F1B3E"/>
    <w:rsid w:val="63CE60C7"/>
    <w:rsid w:val="63DE25DA"/>
    <w:rsid w:val="63E63410"/>
    <w:rsid w:val="6424218B"/>
    <w:rsid w:val="64250B7E"/>
    <w:rsid w:val="6428556E"/>
    <w:rsid w:val="64354398"/>
    <w:rsid w:val="64682077"/>
    <w:rsid w:val="65222B6E"/>
    <w:rsid w:val="658B6F7F"/>
    <w:rsid w:val="65C55FDD"/>
    <w:rsid w:val="65C854C3"/>
    <w:rsid w:val="65C92FEA"/>
    <w:rsid w:val="6603474E"/>
    <w:rsid w:val="661701F9"/>
    <w:rsid w:val="6635242D"/>
    <w:rsid w:val="664408C2"/>
    <w:rsid w:val="664F1741"/>
    <w:rsid w:val="665E7BD6"/>
    <w:rsid w:val="66772A46"/>
    <w:rsid w:val="6692162D"/>
    <w:rsid w:val="66A575B3"/>
    <w:rsid w:val="66B617C0"/>
    <w:rsid w:val="66EA1469"/>
    <w:rsid w:val="66F145A6"/>
    <w:rsid w:val="66F70B36"/>
    <w:rsid w:val="673B3A73"/>
    <w:rsid w:val="67413301"/>
    <w:rsid w:val="67580AC9"/>
    <w:rsid w:val="676F5BB2"/>
    <w:rsid w:val="67B35CFF"/>
    <w:rsid w:val="67D143D7"/>
    <w:rsid w:val="67D85766"/>
    <w:rsid w:val="67E81E4D"/>
    <w:rsid w:val="68106265"/>
    <w:rsid w:val="681F15E7"/>
    <w:rsid w:val="6836072C"/>
    <w:rsid w:val="68437083"/>
    <w:rsid w:val="68662B67"/>
    <w:rsid w:val="686B65DA"/>
    <w:rsid w:val="687F3E33"/>
    <w:rsid w:val="68AA5354"/>
    <w:rsid w:val="68D91796"/>
    <w:rsid w:val="68DC1286"/>
    <w:rsid w:val="68E97320"/>
    <w:rsid w:val="68ED5241"/>
    <w:rsid w:val="690507DD"/>
    <w:rsid w:val="691D5D30"/>
    <w:rsid w:val="691E53FA"/>
    <w:rsid w:val="6958090C"/>
    <w:rsid w:val="69A422AA"/>
    <w:rsid w:val="69C9180A"/>
    <w:rsid w:val="69EE6CD8"/>
    <w:rsid w:val="69F61ED3"/>
    <w:rsid w:val="69F745C9"/>
    <w:rsid w:val="69F866F7"/>
    <w:rsid w:val="6A3A6264"/>
    <w:rsid w:val="6A4E3ABD"/>
    <w:rsid w:val="6A537326"/>
    <w:rsid w:val="6A7278A8"/>
    <w:rsid w:val="6A7E25F5"/>
    <w:rsid w:val="6AA454E5"/>
    <w:rsid w:val="6AAB0F10"/>
    <w:rsid w:val="6ACE6D96"/>
    <w:rsid w:val="6AD06BC8"/>
    <w:rsid w:val="6AED777A"/>
    <w:rsid w:val="6B1D005F"/>
    <w:rsid w:val="6B256F14"/>
    <w:rsid w:val="6B421874"/>
    <w:rsid w:val="6B5D4897"/>
    <w:rsid w:val="6B7B4D86"/>
    <w:rsid w:val="6B8F0831"/>
    <w:rsid w:val="6B8F25DF"/>
    <w:rsid w:val="6BAE6F0A"/>
    <w:rsid w:val="6BB43DF4"/>
    <w:rsid w:val="6BB471DF"/>
    <w:rsid w:val="6BC77FCB"/>
    <w:rsid w:val="6BD85D34"/>
    <w:rsid w:val="6BD91AAD"/>
    <w:rsid w:val="6BD9385B"/>
    <w:rsid w:val="6C021003"/>
    <w:rsid w:val="6C092392"/>
    <w:rsid w:val="6C164AAF"/>
    <w:rsid w:val="6C1D7BEB"/>
    <w:rsid w:val="6C467142"/>
    <w:rsid w:val="6CA62848"/>
    <w:rsid w:val="6CF05300"/>
    <w:rsid w:val="6CFA1CDB"/>
    <w:rsid w:val="6D0254A0"/>
    <w:rsid w:val="6D2F7BD6"/>
    <w:rsid w:val="6D505D9E"/>
    <w:rsid w:val="6D6E405D"/>
    <w:rsid w:val="6D856BEB"/>
    <w:rsid w:val="6D9E4D5C"/>
    <w:rsid w:val="6DA265FA"/>
    <w:rsid w:val="6DC10AB2"/>
    <w:rsid w:val="6DD644F6"/>
    <w:rsid w:val="6DEB6263"/>
    <w:rsid w:val="6E0472B5"/>
    <w:rsid w:val="6E0948CB"/>
    <w:rsid w:val="6E14501E"/>
    <w:rsid w:val="6E2E60E0"/>
    <w:rsid w:val="6E3A4A84"/>
    <w:rsid w:val="6E3D4575"/>
    <w:rsid w:val="6E6C6C08"/>
    <w:rsid w:val="6E8B52E0"/>
    <w:rsid w:val="6E9D5013"/>
    <w:rsid w:val="6EB1286D"/>
    <w:rsid w:val="6ECE77A9"/>
    <w:rsid w:val="6EDD1C2D"/>
    <w:rsid w:val="6EF70BC7"/>
    <w:rsid w:val="6F101C89"/>
    <w:rsid w:val="6F12155D"/>
    <w:rsid w:val="6F4162E7"/>
    <w:rsid w:val="6F5722C2"/>
    <w:rsid w:val="6F775864"/>
    <w:rsid w:val="6F96218E"/>
    <w:rsid w:val="6F9C351D"/>
    <w:rsid w:val="6FA06B69"/>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B7463E"/>
    <w:rsid w:val="71DC40A5"/>
    <w:rsid w:val="71E03B95"/>
    <w:rsid w:val="72575AC4"/>
    <w:rsid w:val="72693B8A"/>
    <w:rsid w:val="727D7636"/>
    <w:rsid w:val="72A20E4A"/>
    <w:rsid w:val="72C2329A"/>
    <w:rsid w:val="72CC236B"/>
    <w:rsid w:val="72CE7E91"/>
    <w:rsid w:val="72D134DE"/>
    <w:rsid w:val="72E15E16"/>
    <w:rsid w:val="73010267"/>
    <w:rsid w:val="7309711B"/>
    <w:rsid w:val="739F3D64"/>
    <w:rsid w:val="73B13A3B"/>
    <w:rsid w:val="73BE1CB4"/>
    <w:rsid w:val="73BE7F06"/>
    <w:rsid w:val="73C073AB"/>
    <w:rsid w:val="73CA68AB"/>
    <w:rsid w:val="73D47B87"/>
    <w:rsid w:val="73F2195D"/>
    <w:rsid w:val="73FE0302"/>
    <w:rsid w:val="741D2E7E"/>
    <w:rsid w:val="742F2BB2"/>
    <w:rsid w:val="742F6E4E"/>
    <w:rsid w:val="744321B9"/>
    <w:rsid w:val="74455F31"/>
    <w:rsid w:val="74784559"/>
    <w:rsid w:val="747F58E7"/>
    <w:rsid w:val="748702F8"/>
    <w:rsid w:val="7491561A"/>
    <w:rsid w:val="74D64FF1"/>
    <w:rsid w:val="74E53270"/>
    <w:rsid w:val="74EE0377"/>
    <w:rsid w:val="75023E22"/>
    <w:rsid w:val="75354538"/>
    <w:rsid w:val="755F3023"/>
    <w:rsid w:val="75662603"/>
    <w:rsid w:val="75874327"/>
    <w:rsid w:val="7589009F"/>
    <w:rsid w:val="758E3908"/>
    <w:rsid w:val="75B13BF6"/>
    <w:rsid w:val="75C13CDD"/>
    <w:rsid w:val="761D5D05"/>
    <w:rsid w:val="76224BDE"/>
    <w:rsid w:val="7625601A"/>
    <w:rsid w:val="76262854"/>
    <w:rsid w:val="763C2037"/>
    <w:rsid w:val="764B35A7"/>
    <w:rsid w:val="76662778"/>
    <w:rsid w:val="76746FA2"/>
    <w:rsid w:val="76984A3E"/>
    <w:rsid w:val="774249AA"/>
    <w:rsid w:val="775546DD"/>
    <w:rsid w:val="777C610E"/>
    <w:rsid w:val="77DB226C"/>
    <w:rsid w:val="783B2CA8"/>
    <w:rsid w:val="78482494"/>
    <w:rsid w:val="7881520D"/>
    <w:rsid w:val="789F15CA"/>
    <w:rsid w:val="78C064CE"/>
    <w:rsid w:val="78C833A6"/>
    <w:rsid w:val="78D53D09"/>
    <w:rsid w:val="78E81581"/>
    <w:rsid w:val="79102FB2"/>
    <w:rsid w:val="791365FE"/>
    <w:rsid w:val="793B3DA7"/>
    <w:rsid w:val="79620C71"/>
    <w:rsid w:val="797C23F5"/>
    <w:rsid w:val="798B2638"/>
    <w:rsid w:val="79A656C4"/>
    <w:rsid w:val="79AC0800"/>
    <w:rsid w:val="79BC08F6"/>
    <w:rsid w:val="79C478F8"/>
    <w:rsid w:val="79C7798C"/>
    <w:rsid w:val="7A04063C"/>
    <w:rsid w:val="7A100D8F"/>
    <w:rsid w:val="7A120583"/>
    <w:rsid w:val="7A3F3423"/>
    <w:rsid w:val="7A434CC1"/>
    <w:rsid w:val="7A755AD7"/>
    <w:rsid w:val="7A7C4677"/>
    <w:rsid w:val="7A7C6425"/>
    <w:rsid w:val="7A992B33"/>
    <w:rsid w:val="7AC5601E"/>
    <w:rsid w:val="7AC758F2"/>
    <w:rsid w:val="7AE77D42"/>
    <w:rsid w:val="7AF83CFD"/>
    <w:rsid w:val="7B297096"/>
    <w:rsid w:val="7B2E771F"/>
    <w:rsid w:val="7B3B18C8"/>
    <w:rsid w:val="7B58479C"/>
    <w:rsid w:val="7B6273C9"/>
    <w:rsid w:val="7B6475E5"/>
    <w:rsid w:val="7B694BFB"/>
    <w:rsid w:val="7B845591"/>
    <w:rsid w:val="7B906335"/>
    <w:rsid w:val="7B9A314D"/>
    <w:rsid w:val="7BD209F2"/>
    <w:rsid w:val="7BFD63D5"/>
    <w:rsid w:val="7C014E34"/>
    <w:rsid w:val="7C233AC6"/>
    <w:rsid w:val="7C5807CC"/>
    <w:rsid w:val="7CB65657"/>
    <w:rsid w:val="7CBE4AD3"/>
    <w:rsid w:val="7CD10A13"/>
    <w:rsid w:val="7CD95DB0"/>
    <w:rsid w:val="7CF16C56"/>
    <w:rsid w:val="7CF93D5D"/>
    <w:rsid w:val="7CFE5817"/>
    <w:rsid w:val="7D006E99"/>
    <w:rsid w:val="7D1D4E05"/>
    <w:rsid w:val="7D2A2168"/>
    <w:rsid w:val="7D2D1C58"/>
    <w:rsid w:val="7D891584"/>
    <w:rsid w:val="7D9615AC"/>
    <w:rsid w:val="7D9817C8"/>
    <w:rsid w:val="7DBB21CA"/>
    <w:rsid w:val="7E0155BF"/>
    <w:rsid w:val="7E176B90"/>
    <w:rsid w:val="7E551467"/>
    <w:rsid w:val="7E633B84"/>
    <w:rsid w:val="7E955D07"/>
    <w:rsid w:val="7EA61CC2"/>
    <w:rsid w:val="7EF26089"/>
    <w:rsid w:val="7F0B7D77"/>
    <w:rsid w:val="7F30357D"/>
    <w:rsid w:val="7F536173"/>
    <w:rsid w:val="7F6F0306"/>
    <w:rsid w:val="7F912972"/>
    <w:rsid w:val="7FB65F35"/>
    <w:rsid w:val="7FC20D7E"/>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31"/>
    <w:qFormat/>
    <w:uiPriority w:val="0"/>
    <w:pPr>
      <w:spacing w:before="0" w:after="0" w:line="480" w:lineRule="auto"/>
      <w:outlineLvl w:val="0"/>
    </w:pPr>
    <w:rPr>
      <w:rFonts w:asciiTheme="minorEastAsia" w:hAnsiTheme="minorEastAsia" w:eastAsiaTheme="minorEastAsia"/>
      <w:sz w:val="28"/>
      <w:szCs w:val="28"/>
    </w:rPr>
  </w:style>
  <w:style w:type="paragraph" w:styleId="3">
    <w:name w:val="heading 2"/>
    <w:basedOn w:val="1"/>
    <w:next w:val="1"/>
    <w:link w:val="30"/>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0"/>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28"/>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
    <w:next w:val="10"/>
    <w:link w:val="48"/>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2"/>
    <w:qFormat/>
    <w:uiPriority w:val="0"/>
    <w:rPr>
      <w:rFonts w:ascii="宋体" w:hAnsi="Courier New" w:cs="Courier New"/>
      <w:szCs w:val="21"/>
    </w:rPr>
  </w:style>
  <w:style w:type="paragraph" w:styleId="13">
    <w:name w:val="Balloon Text"/>
    <w:basedOn w:val="1"/>
    <w:link w:val="44"/>
    <w:unhideWhenUsed/>
    <w:qFormat/>
    <w:uiPriority w:val="0"/>
    <w:rPr>
      <w:sz w:val="18"/>
      <w:szCs w:val="18"/>
    </w:rPr>
  </w:style>
  <w:style w:type="paragraph" w:styleId="14">
    <w:name w:val="footer"/>
    <w:basedOn w:val="1"/>
    <w:link w:val="33"/>
    <w:unhideWhenUsed/>
    <w:qFormat/>
    <w:uiPriority w:val="99"/>
    <w:pPr>
      <w:tabs>
        <w:tab w:val="center" w:pos="4153"/>
        <w:tab w:val="right" w:pos="8306"/>
      </w:tabs>
      <w:snapToGrid w:val="0"/>
      <w:jc w:val="left"/>
    </w:pPr>
    <w:rPr>
      <w:sz w:val="18"/>
      <w:szCs w:val="18"/>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9">
    <w:name w:val="Body Text First Indent 2"/>
    <w:basedOn w:val="11"/>
    <w:unhideWhenUsed/>
    <w:qFormat/>
    <w:uiPriority w:val="99"/>
    <w:pPr>
      <w:adjustRightInd/>
      <w:spacing w:line="240" w:lineRule="auto"/>
      <w:ind w:firstLine="420" w:firstLineChars="200"/>
      <w:jc w:val="both"/>
    </w:pPr>
    <w:rPr>
      <w:kern w:val="2"/>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page number"/>
    <w:qFormat/>
    <w:uiPriority w:val="0"/>
  </w:style>
  <w:style w:type="character" w:styleId="25">
    <w:name w:val="Hyperlink"/>
    <w:basedOn w:val="22"/>
    <w:unhideWhenUsed/>
    <w:qFormat/>
    <w:uiPriority w:val="99"/>
    <w:rPr>
      <w:color w:val="0000FF" w:themeColor="hyperlink"/>
      <w:u w:val="single"/>
      <w14:textFill>
        <w14:solidFill>
          <w14:schemeClr w14:val="hlink"/>
        </w14:solidFill>
      </w14:textFill>
    </w:rPr>
  </w:style>
  <w:style w:type="paragraph" w:customStyle="1" w:styleId="26">
    <w:name w:val="WW-普通文字"/>
    <w:basedOn w:val="1"/>
    <w:qFormat/>
    <w:uiPriority w:val="0"/>
    <w:pPr>
      <w:suppressAutoHyphens/>
      <w:spacing w:line="290" w:lineRule="auto"/>
    </w:pPr>
    <w:rPr>
      <w:rFonts w:ascii="Courier New" w:hAnsi="Courier New"/>
      <w:kern w:val="1"/>
      <w:szCs w:val="20"/>
    </w:rPr>
  </w:style>
  <w:style w:type="paragraph" w:customStyle="1" w:styleId="27">
    <w:name w:val="列出段落1"/>
    <w:basedOn w:val="1"/>
    <w:qFormat/>
    <w:uiPriority w:val="34"/>
    <w:pPr>
      <w:ind w:firstLine="420" w:firstLineChars="200"/>
    </w:pPr>
  </w:style>
  <w:style w:type="character" w:customStyle="1" w:styleId="28">
    <w:name w:val="标题 5 字符"/>
    <w:basedOn w:val="22"/>
    <w:link w:val="6"/>
    <w:qFormat/>
    <w:uiPriority w:val="9"/>
    <w:rPr>
      <w:rFonts w:ascii="Tahoma" w:hAnsi="Tahoma" w:eastAsia="微软雅黑" w:cs="Times New Roman"/>
      <w:b/>
      <w:bCs/>
      <w:kern w:val="0"/>
      <w:sz w:val="28"/>
      <w:szCs w:val="28"/>
    </w:rPr>
  </w:style>
  <w:style w:type="character" w:customStyle="1" w:styleId="29">
    <w:name w:val="标题 4 字符"/>
    <w:basedOn w:val="22"/>
    <w:link w:val="5"/>
    <w:semiHidden/>
    <w:qFormat/>
    <w:uiPriority w:val="9"/>
    <w:rPr>
      <w:rFonts w:ascii="Cambria" w:hAnsi="Cambria" w:eastAsia="宋体"/>
      <w:b/>
      <w:bCs/>
      <w:sz w:val="28"/>
      <w:szCs w:val="28"/>
    </w:rPr>
  </w:style>
  <w:style w:type="character" w:customStyle="1" w:styleId="30">
    <w:name w:val="标题 2 字符"/>
    <w:basedOn w:val="22"/>
    <w:link w:val="3"/>
    <w:qFormat/>
    <w:uiPriority w:val="0"/>
    <w:rPr>
      <w:rFonts w:ascii="Cambria" w:hAnsi="Cambria" w:eastAsia="宋体" w:cs="Times New Roman"/>
      <w:b/>
      <w:bCs/>
      <w:sz w:val="32"/>
      <w:szCs w:val="32"/>
    </w:rPr>
  </w:style>
  <w:style w:type="character" w:customStyle="1" w:styleId="31">
    <w:name w:val="标题 1 字符"/>
    <w:basedOn w:val="22"/>
    <w:link w:val="2"/>
    <w:qFormat/>
    <w:uiPriority w:val="0"/>
    <w:rPr>
      <w:rFonts w:asciiTheme="minorEastAsia" w:hAnsiTheme="minorEastAsia" w:eastAsiaTheme="minorEastAsia"/>
      <w:b/>
      <w:bCs/>
      <w:kern w:val="2"/>
      <w:sz w:val="28"/>
      <w:szCs w:val="28"/>
    </w:rPr>
  </w:style>
  <w:style w:type="character" w:customStyle="1" w:styleId="32">
    <w:name w:val="页眉 字符"/>
    <w:basedOn w:val="22"/>
    <w:link w:val="15"/>
    <w:semiHidden/>
    <w:qFormat/>
    <w:uiPriority w:val="99"/>
    <w:rPr>
      <w:sz w:val="18"/>
      <w:szCs w:val="18"/>
    </w:rPr>
  </w:style>
  <w:style w:type="character" w:customStyle="1" w:styleId="33">
    <w:name w:val="页脚 字符"/>
    <w:basedOn w:val="22"/>
    <w:link w:val="14"/>
    <w:qFormat/>
    <w:uiPriority w:val="99"/>
    <w:rPr>
      <w:sz w:val="18"/>
      <w:szCs w:val="18"/>
    </w:rPr>
  </w:style>
  <w:style w:type="paragraph" w:customStyle="1" w:styleId="34">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5">
    <w:name w:val="正文格式"/>
    <w:basedOn w:val="1"/>
    <w:link w:val="36"/>
    <w:qFormat/>
    <w:uiPriority w:val="0"/>
    <w:pPr>
      <w:topLinePunct/>
      <w:ind w:firstLine="420" w:firstLineChars="200"/>
    </w:pPr>
    <w:rPr>
      <w:rFonts w:ascii="宋体" w:hAnsi="宋体"/>
      <w:bCs/>
      <w:kern w:val="0"/>
      <w:sz w:val="20"/>
      <w:szCs w:val="21"/>
    </w:rPr>
  </w:style>
  <w:style w:type="character" w:customStyle="1" w:styleId="36">
    <w:name w:val="正文格式 Char"/>
    <w:link w:val="35"/>
    <w:qFormat/>
    <w:uiPriority w:val="0"/>
    <w:rPr>
      <w:rFonts w:ascii="宋体" w:hAnsi="宋体"/>
      <w:bCs/>
      <w:szCs w:val="21"/>
    </w:rPr>
  </w:style>
  <w:style w:type="paragraph" w:customStyle="1" w:styleId="37">
    <w:name w:val="段"/>
    <w:qFormat/>
    <w:uiPriority w:val="0"/>
    <w:pPr>
      <w:jc w:val="center"/>
      <w:outlineLvl w:val="3"/>
    </w:pPr>
    <w:rPr>
      <w:rFonts w:ascii="宋体" w:hAnsi="Times New Roman" w:eastAsia="宋体" w:cs="Times New Roman"/>
      <w:sz w:val="21"/>
      <w:lang w:val="en-US" w:eastAsia="zh-CN" w:bidi="ar-SA"/>
    </w:rPr>
  </w:style>
  <w:style w:type="character" w:customStyle="1" w:styleId="38">
    <w:name w:val="首行缩进 Char"/>
    <w:link w:val="39"/>
    <w:qFormat/>
    <w:uiPriority w:val="0"/>
    <w:rPr>
      <w:rFonts w:eastAsia="方正书宋简体" w:cs="宋体"/>
      <w:kern w:val="2"/>
      <w:sz w:val="21"/>
    </w:rPr>
  </w:style>
  <w:style w:type="paragraph" w:customStyle="1" w:styleId="39">
    <w:name w:val="首行缩进"/>
    <w:basedOn w:val="1"/>
    <w:link w:val="38"/>
    <w:qFormat/>
    <w:uiPriority w:val="0"/>
    <w:pPr>
      <w:spacing w:line="300" w:lineRule="auto"/>
      <w:ind w:firstLine="420" w:firstLineChars="200"/>
    </w:pPr>
    <w:rPr>
      <w:rFonts w:ascii="Times New Roman" w:hAnsi="Times New Roman" w:eastAsia="方正书宋简体" w:cs="宋体"/>
      <w:szCs w:val="20"/>
    </w:rPr>
  </w:style>
  <w:style w:type="character" w:customStyle="1" w:styleId="40">
    <w:name w:val="标题 3 字符"/>
    <w:basedOn w:val="22"/>
    <w:link w:val="4"/>
    <w:semiHidden/>
    <w:qFormat/>
    <w:uiPriority w:val="9"/>
    <w:rPr>
      <w:rFonts w:ascii="Calibri" w:hAnsi="Calibri"/>
      <w:b/>
      <w:bCs/>
      <w:kern w:val="2"/>
      <w:sz w:val="32"/>
      <w:szCs w:val="32"/>
    </w:rPr>
  </w:style>
  <w:style w:type="paragraph" w:customStyle="1" w:styleId="41">
    <w:name w:val="列出段落2"/>
    <w:basedOn w:val="1"/>
    <w:qFormat/>
    <w:uiPriority w:val="99"/>
    <w:pPr>
      <w:ind w:firstLine="420" w:firstLineChars="200"/>
    </w:pPr>
  </w:style>
  <w:style w:type="character" w:customStyle="1" w:styleId="42">
    <w:name w:val="纯文本 字符"/>
    <w:link w:val="12"/>
    <w:qFormat/>
    <w:uiPriority w:val="0"/>
    <w:rPr>
      <w:rFonts w:ascii="宋体" w:hAnsi="Courier New" w:cs="Courier New"/>
      <w:kern w:val="2"/>
      <w:sz w:val="21"/>
      <w:szCs w:val="21"/>
    </w:rPr>
  </w:style>
  <w:style w:type="character" w:customStyle="1" w:styleId="43">
    <w:name w:val="纯文本 Char1"/>
    <w:basedOn w:val="22"/>
    <w:semiHidden/>
    <w:qFormat/>
    <w:uiPriority w:val="0"/>
    <w:rPr>
      <w:rFonts w:ascii="宋体" w:hAnsi="Courier New" w:cs="Courier New"/>
      <w:kern w:val="2"/>
      <w:sz w:val="21"/>
      <w:szCs w:val="21"/>
    </w:rPr>
  </w:style>
  <w:style w:type="character" w:customStyle="1" w:styleId="44">
    <w:name w:val="批注框文本 字符"/>
    <w:basedOn w:val="22"/>
    <w:link w:val="13"/>
    <w:semiHidden/>
    <w:qFormat/>
    <w:uiPriority w:val="0"/>
    <w:rPr>
      <w:rFonts w:ascii="Calibri" w:hAnsi="Calibri"/>
      <w:kern w:val="2"/>
      <w:sz w:val="18"/>
      <w:szCs w:val="18"/>
    </w:rPr>
  </w:style>
  <w:style w:type="character" w:customStyle="1" w:styleId="45">
    <w:name w:val="font11"/>
    <w:basedOn w:val="22"/>
    <w:qFormat/>
    <w:uiPriority w:val="0"/>
    <w:rPr>
      <w:rFonts w:hint="eastAsia" w:ascii="宋体" w:hAnsi="宋体" w:eastAsia="宋体" w:cs="宋体"/>
      <w:color w:val="000000"/>
      <w:sz w:val="22"/>
      <w:szCs w:val="22"/>
      <w:u w:val="none"/>
    </w:rPr>
  </w:style>
  <w:style w:type="character" w:customStyle="1" w:styleId="46">
    <w:name w:val="font21"/>
    <w:basedOn w:val="22"/>
    <w:qFormat/>
    <w:uiPriority w:val="0"/>
    <w:rPr>
      <w:rFonts w:hint="default" w:ascii="Times New Roman" w:hAnsi="Times New Roman" w:cs="Times New Roman"/>
      <w:color w:val="000000"/>
      <w:sz w:val="22"/>
      <w:szCs w:val="22"/>
      <w:u w:val="none"/>
    </w:rPr>
  </w:style>
  <w:style w:type="paragraph" w:customStyle="1" w:styleId="47">
    <w:name w:val="修订1"/>
    <w:hidden/>
    <w:semiHidden/>
    <w:qFormat/>
    <w:uiPriority w:val="99"/>
    <w:rPr>
      <w:rFonts w:ascii="Calibri" w:hAnsi="Calibri" w:eastAsia="宋体" w:cs="Times New Roman"/>
      <w:kern w:val="2"/>
      <w:sz w:val="21"/>
      <w:szCs w:val="22"/>
      <w:lang w:val="en-US" w:eastAsia="zh-CN" w:bidi="ar-SA"/>
    </w:rPr>
  </w:style>
  <w:style w:type="character" w:customStyle="1" w:styleId="48">
    <w:name w:val="正文文本 字符"/>
    <w:basedOn w:val="22"/>
    <w:link w:val="9"/>
    <w:semiHidden/>
    <w:qFormat/>
    <w:uiPriority w:val="99"/>
    <w:rPr>
      <w:kern w:val="2"/>
      <w:sz w:val="21"/>
      <w:szCs w:val="24"/>
    </w:rPr>
  </w:style>
  <w:style w:type="paragraph" w:styleId="49">
    <w:name w:val="List Paragraph"/>
    <w:basedOn w:val="1"/>
    <w:qFormat/>
    <w:uiPriority w:val="99"/>
    <w:pPr>
      <w:ind w:firstLine="420" w:firstLineChars="200"/>
    </w:pPr>
  </w:style>
  <w:style w:type="paragraph" w:customStyle="1" w:styleId="50">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10444</Words>
  <Characters>12200</Characters>
  <Lines>130</Lines>
  <Paragraphs>36</Paragraphs>
  <TotalTime>4</TotalTime>
  <ScaleCrop>false</ScaleCrop>
  <LinksUpToDate>false</LinksUpToDate>
  <CharactersWithSpaces>12897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2024-07-03T07:00:00Z</dcterms:created>
  <dc:creator>MSI-NB</dc:creator>
  <cp:lastModifiedBy>俞汶希</cp:lastModifiedBy>
  <dcterms:modified xsi:type="dcterms:W3CDTF">2025-09-29T08:58:44Z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6C72BD81899F430883FE89272EE49EBA_13</vt:lpwstr>
  </property>
  <property fmtid="{D5CDD505-2E9C-101B-9397-08002B2CF9AE}" pid="4" name="KSOTemplateDocerSaveRecord">
    <vt:lpwstr>eyJoZGlkIjoiZWRlNWQ4ZWMzOGM3MTBjZjU0NTEzNGUzY2NmM2U4ZDIiLCJ1c2VySWQiOiI2OTQ3MzY2MjQifQ==</vt:lpwstr>
  </property>
</Properties>
</file>