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sz w:val="32"/>
          <w:szCs w:val="32"/>
        </w:rPr>
      </w:pPr>
      <w:r>
        <w:drawing>
          <wp:anchor distT="0" distB="0" distL="114300" distR="114300" simplePos="0" relativeHeight="251660288" behindDoc="0" locked="0" layoutInCell="1" allowOverlap="1">
            <wp:simplePos x="0" y="0"/>
            <wp:positionH relativeFrom="page">
              <wp:posOffset>378460</wp:posOffset>
            </wp:positionH>
            <wp:positionV relativeFrom="paragraph">
              <wp:posOffset>1052830</wp:posOffset>
            </wp:positionV>
            <wp:extent cx="3459480" cy="813435"/>
            <wp:effectExtent l="0" t="0" r="7620" b="5715"/>
            <wp:wrapNone/>
            <wp:docPr id="1" name="图片 4" descr="说明: 中国南方电网公司---横向标准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说明: 中国南方电网公司---横向标准组合"/>
                    <pic:cNvPicPr>
                      <a:picLocks noChangeAspect="1"/>
                    </pic:cNvPicPr>
                  </pic:nvPicPr>
                  <pic:blipFill>
                    <a:blip r:embed="rId6"/>
                    <a:stretch>
                      <a:fillRect/>
                    </a:stretch>
                  </pic:blipFill>
                  <pic:spPr>
                    <a:xfrm>
                      <a:off x="0" y="0"/>
                      <a:ext cx="3459480" cy="813435"/>
                    </a:xfrm>
                    <a:prstGeom prst="rect">
                      <a:avLst/>
                    </a:prstGeom>
                    <a:noFill/>
                    <a:ln>
                      <a:noFill/>
                    </a:ln>
                  </pic:spPr>
                </pic:pic>
              </a:graphicData>
            </a:graphic>
          </wp:anchor>
        </w:drawing>
      </w:r>
      <w:r>
        <w:drawing>
          <wp:anchor distT="0" distB="0" distL="114300" distR="114300" simplePos="0" relativeHeight="251659264" behindDoc="1" locked="0" layoutInCell="1" allowOverlap="1">
            <wp:simplePos x="0" y="0"/>
            <wp:positionH relativeFrom="page">
              <wp:posOffset>-104775</wp:posOffset>
            </wp:positionH>
            <wp:positionV relativeFrom="paragraph">
              <wp:posOffset>-930275</wp:posOffset>
            </wp:positionV>
            <wp:extent cx="7674610" cy="3157220"/>
            <wp:effectExtent l="0" t="0" r="2540" b="5080"/>
            <wp:wrapNone/>
            <wp:docPr id="7" name="图片 5" descr="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说明: 未命名"/>
                    <pic:cNvPicPr>
                      <a:picLocks noChangeAspect="1"/>
                    </pic:cNvPicPr>
                  </pic:nvPicPr>
                  <pic:blipFill>
                    <a:blip r:embed="rId7"/>
                    <a:srcRect b="58476"/>
                    <a:stretch>
                      <a:fillRect/>
                    </a:stretch>
                  </pic:blipFill>
                  <pic:spPr>
                    <a:xfrm>
                      <a:off x="0" y="0"/>
                      <a:ext cx="7674610" cy="3157220"/>
                    </a:xfrm>
                    <a:prstGeom prst="rect">
                      <a:avLst/>
                    </a:prstGeom>
                    <a:noFill/>
                    <a:ln>
                      <a:noFill/>
                    </a:ln>
                  </pic:spPr>
                </pic:pic>
              </a:graphicData>
            </a:graphic>
          </wp:anchor>
        </w:drawing>
      </w:r>
    </w:p>
    <w:p>
      <w:pPr>
        <w:spacing w:line="360" w:lineRule="auto"/>
        <w:jc w:val="center"/>
        <w:rPr>
          <w:rFonts w:hint="eastAsia" w:ascii="宋体" w:hAnsi="宋体" w:eastAsia="宋体" w:cs="宋体"/>
          <w:b/>
          <w:sz w:val="32"/>
          <w:szCs w:val="30"/>
        </w:rPr>
      </w:pPr>
    </w:p>
    <w:p>
      <w:pPr>
        <w:spacing w:line="360" w:lineRule="auto"/>
        <w:jc w:val="center"/>
        <w:rPr>
          <w:rFonts w:hint="eastAsia" w:ascii="宋体" w:hAnsi="宋体" w:eastAsia="宋体" w:cs="宋体"/>
          <w:b/>
          <w:sz w:val="48"/>
          <w:szCs w:val="48"/>
        </w:rPr>
      </w:pPr>
    </w:p>
    <w:p>
      <w:pPr>
        <w:spacing w:line="360" w:lineRule="auto"/>
        <w:jc w:val="center"/>
        <w:rPr>
          <w:rFonts w:hint="eastAsia" w:ascii="宋体" w:hAnsi="宋体" w:eastAsia="宋体" w:cs="宋体"/>
          <w:b/>
          <w:w w:val="150"/>
          <w:sz w:val="48"/>
          <w:szCs w:val="48"/>
        </w:rPr>
      </w:pPr>
    </w:p>
    <w:p>
      <w:pPr>
        <w:spacing w:line="360" w:lineRule="auto"/>
        <w:jc w:val="center"/>
        <w:rPr>
          <w:rFonts w:hint="eastAsia" w:ascii="宋体" w:hAnsi="宋体" w:eastAsia="宋体" w:cs="宋体"/>
          <w:b/>
          <w:sz w:val="30"/>
          <w:szCs w:val="30"/>
        </w:rPr>
      </w:pPr>
    </w:p>
    <w:p>
      <w:pPr>
        <w:spacing w:line="360" w:lineRule="auto"/>
        <w:jc w:val="center"/>
        <w:rPr>
          <w:rFonts w:hint="eastAsia" w:ascii="宋体" w:hAnsi="宋体" w:eastAsia="宋体" w:cs="宋体"/>
          <w:b/>
          <w:sz w:val="30"/>
          <w:szCs w:val="30"/>
        </w:rPr>
      </w:pPr>
    </w:p>
    <w:p>
      <w:pPr>
        <w:spacing w:line="360" w:lineRule="auto"/>
        <w:jc w:val="center"/>
        <w:rPr>
          <w:rFonts w:hint="eastAsia" w:ascii="微软雅黑" w:hAnsi="微软雅黑" w:eastAsia="微软雅黑" w:cs="微软雅黑"/>
          <w:b w:val="0"/>
          <w:bCs/>
          <w:sz w:val="48"/>
          <w:szCs w:val="48"/>
        </w:rPr>
      </w:pPr>
      <w:r>
        <w:rPr>
          <w:rFonts w:hint="eastAsia" w:ascii="微软雅黑" w:hAnsi="微软雅黑" w:eastAsia="微软雅黑" w:cs="微软雅黑"/>
          <w:b w:val="0"/>
          <w:bCs/>
          <w:sz w:val="48"/>
          <w:szCs w:val="48"/>
        </w:rPr>
        <w:t>南方电网2025年第</w:t>
      </w:r>
      <w:r>
        <w:rPr>
          <w:rFonts w:hint="eastAsia" w:ascii="微软雅黑" w:hAnsi="微软雅黑" w:eastAsia="微软雅黑" w:cs="微软雅黑"/>
          <w:b w:val="0"/>
          <w:bCs/>
          <w:sz w:val="48"/>
          <w:szCs w:val="48"/>
          <w:lang w:val="en-US" w:eastAsia="zh-CN"/>
        </w:rPr>
        <w:t>二</w:t>
      </w:r>
      <w:r>
        <w:rPr>
          <w:rFonts w:hint="eastAsia" w:ascii="微软雅黑" w:hAnsi="微软雅黑" w:eastAsia="微软雅黑" w:cs="微软雅黑"/>
          <w:b w:val="0"/>
          <w:bCs/>
          <w:sz w:val="48"/>
          <w:szCs w:val="48"/>
        </w:rPr>
        <w:t>批无人机设备及相关附件框架采购项目</w:t>
      </w:r>
    </w:p>
    <w:p>
      <w:pPr>
        <w:spacing w:line="360" w:lineRule="auto"/>
        <w:jc w:val="center"/>
        <w:rPr>
          <w:rFonts w:hint="eastAsia" w:ascii="微软雅黑" w:hAnsi="微软雅黑" w:eastAsia="微软雅黑" w:cs="微软雅黑"/>
          <w:b w:val="0"/>
          <w:bCs/>
          <w:sz w:val="48"/>
          <w:szCs w:val="48"/>
          <w:lang w:eastAsia="zh-CN"/>
        </w:rPr>
      </w:pPr>
      <w:r>
        <w:rPr>
          <w:rFonts w:hint="eastAsia" w:ascii="微软雅黑" w:hAnsi="微软雅黑" w:eastAsia="微软雅黑" w:cs="微软雅黑"/>
          <w:b w:val="0"/>
          <w:bCs/>
          <w:sz w:val="48"/>
          <w:szCs w:val="48"/>
        </w:rPr>
        <w:t>技术</w:t>
      </w:r>
      <w:r>
        <w:rPr>
          <w:rFonts w:hint="eastAsia" w:ascii="微软雅黑" w:hAnsi="微软雅黑" w:eastAsia="微软雅黑" w:cs="微软雅黑"/>
          <w:b w:val="0"/>
          <w:bCs/>
          <w:sz w:val="48"/>
          <w:szCs w:val="48"/>
          <w:lang w:val="en-US" w:eastAsia="zh-CN"/>
        </w:rPr>
        <w:t>规范书</w:t>
      </w:r>
    </w:p>
    <w:p>
      <w:pPr>
        <w:spacing w:line="360" w:lineRule="auto"/>
        <w:jc w:val="center"/>
        <w:rPr>
          <w:rFonts w:hint="eastAsia" w:ascii="微软雅黑" w:hAnsi="微软雅黑" w:eastAsia="微软雅黑" w:cs="微软雅黑"/>
          <w:b w:val="0"/>
          <w:bCs/>
          <w:sz w:val="48"/>
          <w:szCs w:val="48"/>
        </w:rPr>
      </w:pPr>
      <w:r>
        <w:rPr>
          <w:rFonts w:hint="eastAsia" w:ascii="微软雅黑" w:hAnsi="微软雅黑" w:eastAsia="微软雅黑" w:cs="微软雅黑"/>
          <w:b w:val="0"/>
          <w:bCs/>
          <w:sz w:val="48"/>
          <w:szCs w:val="48"/>
        </w:rPr>
        <w:t>（无人机零配件）</w:t>
      </w:r>
    </w:p>
    <w:p>
      <w:pPr>
        <w:spacing w:line="360" w:lineRule="auto"/>
        <w:jc w:val="center"/>
        <w:rPr>
          <w:rFonts w:hint="eastAsia" w:ascii="宋体" w:hAnsi="宋体" w:eastAsia="宋体" w:cs="宋体"/>
          <w:b/>
          <w:sz w:val="30"/>
          <w:szCs w:val="30"/>
        </w:rPr>
      </w:pPr>
    </w:p>
    <w:p>
      <w:pPr>
        <w:spacing w:line="360" w:lineRule="auto"/>
        <w:jc w:val="center"/>
        <w:rPr>
          <w:rFonts w:hint="eastAsia" w:ascii="宋体" w:hAnsi="宋体" w:eastAsia="宋体" w:cs="宋体"/>
          <w:b/>
          <w:sz w:val="30"/>
          <w:szCs w:val="30"/>
        </w:rPr>
      </w:pPr>
    </w:p>
    <w:p>
      <w:pPr>
        <w:spacing w:line="360" w:lineRule="auto"/>
        <w:jc w:val="center"/>
        <w:rPr>
          <w:rFonts w:hint="eastAsia" w:ascii="宋体" w:hAnsi="宋体" w:eastAsia="宋体" w:cs="宋体"/>
          <w:b/>
          <w:sz w:val="30"/>
          <w:szCs w:val="30"/>
        </w:rPr>
      </w:pPr>
    </w:p>
    <w:p>
      <w:pPr>
        <w:spacing w:line="360" w:lineRule="auto"/>
        <w:jc w:val="center"/>
        <w:rPr>
          <w:rFonts w:hint="eastAsia" w:ascii="宋体" w:hAnsi="宋体" w:eastAsia="宋体" w:cs="宋体"/>
          <w:b/>
          <w:sz w:val="30"/>
          <w:szCs w:val="30"/>
        </w:rPr>
      </w:pPr>
    </w:p>
    <w:p>
      <w:pPr>
        <w:pStyle w:val="35"/>
        <w:ind w:firstLine="0" w:firstLineChars="0"/>
        <w:jc w:val="center"/>
        <w:rPr>
          <w:rFonts w:hint="eastAsia" w:ascii="宋体" w:hAnsi="宋体" w:eastAsia="宋体" w:cs="宋体"/>
          <w:sz w:val="36"/>
          <w:szCs w:val="36"/>
        </w:rPr>
      </w:pPr>
    </w:p>
    <w:p>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eastAsia" w:ascii="仿宋_GB2312"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南方电网通用航空服务有限公司</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sz w:val="24"/>
        </w:rPr>
      </w:pPr>
    </w:p>
    <w:p>
      <w:pPr>
        <w:widowControl/>
        <w:jc w:val="center"/>
        <w:rPr>
          <w:rFonts w:hint="eastAsia" w:ascii="宋体" w:hAnsi="宋体" w:eastAsia="宋体" w:cs="宋体"/>
          <w:sz w:val="36"/>
          <w:szCs w:val="36"/>
        </w:rPr>
      </w:pPr>
      <w:r>
        <w:rPr>
          <w:rFonts w:hint="eastAsia" w:ascii="宋体" w:hAnsi="宋体" w:eastAsia="宋体" w:cs="宋体"/>
          <w:sz w:val="32"/>
          <w:szCs w:val="32"/>
        </w:rPr>
        <w:t>202</w:t>
      </w:r>
      <w:r>
        <w:rPr>
          <w:rFonts w:hint="eastAsia" w:ascii="宋体" w:hAnsi="宋体" w:eastAsia="宋体" w:cs="宋体"/>
          <w:sz w:val="32"/>
          <w:szCs w:val="32"/>
          <w:lang w:val="en-US" w:eastAsia="zh-CN"/>
        </w:rPr>
        <w:t>5</w:t>
      </w:r>
      <w:r>
        <w:rPr>
          <w:rFonts w:hint="eastAsia" w:ascii="宋体" w:hAnsi="宋体" w:eastAsia="宋体" w:cs="宋体"/>
          <w:sz w:val="32"/>
          <w:szCs w:val="32"/>
        </w:rPr>
        <w:t>年</w:t>
      </w:r>
      <w:r>
        <w:rPr>
          <w:rFonts w:hint="eastAsia" w:ascii="宋体" w:hAnsi="宋体" w:cs="宋体"/>
          <w:sz w:val="32"/>
          <w:szCs w:val="32"/>
          <w:lang w:val="en-US" w:eastAsia="zh-CN"/>
        </w:rPr>
        <w:t>7</w:t>
      </w:r>
      <w:r>
        <w:rPr>
          <w:rFonts w:hint="eastAsia" w:ascii="宋体" w:hAnsi="宋体" w:eastAsia="宋体" w:cs="宋体"/>
          <w:sz w:val="32"/>
          <w:szCs w:val="32"/>
        </w:rPr>
        <w:t>月</w:t>
      </w:r>
    </w:p>
    <w:p>
      <w:pPr>
        <w:pStyle w:val="35"/>
        <w:spacing w:line="360" w:lineRule="auto"/>
        <w:ind w:firstLine="0" w:firstLineChars="0"/>
        <w:jc w:val="center"/>
        <w:rPr>
          <w:rFonts w:hint="eastAsia" w:ascii="宋体" w:hAnsi="宋体" w:eastAsia="宋体" w:cs="宋体"/>
          <w:kern w:val="2"/>
          <w:sz w:val="36"/>
          <w:szCs w:val="36"/>
        </w:rPr>
      </w:pPr>
      <w:r>
        <w:rPr>
          <w:rFonts w:hint="eastAsia" w:ascii="宋体" w:hAnsi="宋体" w:eastAsia="宋体" w:cs="宋体"/>
          <w:kern w:val="2"/>
          <w:sz w:val="36"/>
          <w:szCs w:val="36"/>
        </w:rPr>
        <w:t>目录</w:t>
      </w:r>
    </w:p>
    <w:p>
      <w:pPr>
        <w:pStyle w:val="35"/>
        <w:spacing w:line="360" w:lineRule="auto"/>
        <w:ind w:firstLine="0" w:firstLineChars="0"/>
        <w:jc w:val="center"/>
        <w:rPr>
          <w:rFonts w:hint="eastAsia" w:ascii="宋体" w:hAnsi="宋体" w:eastAsia="宋体" w:cs="宋体"/>
          <w:kern w:val="2"/>
          <w:sz w:val="36"/>
          <w:szCs w:val="36"/>
        </w:rPr>
      </w:pPr>
    </w:p>
    <w:p>
      <w:pPr>
        <w:pStyle w:val="16"/>
        <w:tabs>
          <w:tab w:val="right" w:leader="dot" w:pos="8312"/>
        </w:tabs>
        <w:rPr>
          <w:rFonts w:hint="eastAsia" w:ascii="宋体" w:hAnsi="宋体" w:eastAsia="宋体" w:cs="宋体"/>
        </w:rPr>
      </w:pPr>
      <w:r>
        <w:rPr>
          <w:rFonts w:hint="eastAsia" w:ascii="宋体" w:hAnsi="宋体" w:eastAsia="宋体" w:cs="宋体"/>
          <w:sz w:val="36"/>
          <w:szCs w:val="36"/>
        </w:rPr>
        <w:fldChar w:fldCharType="begin"/>
      </w:r>
      <w:r>
        <w:rPr>
          <w:rFonts w:hint="eastAsia" w:ascii="宋体" w:hAnsi="宋体" w:eastAsia="宋体" w:cs="宋体"/>
          <w:sz w:val="36"/>
          <w:szCs w:val="36"/>
        </w:rPr>
        <w:instrText xml:space="preserve">TOC \o "1-2" \h \z \u</w:instrText>
      </w:r>
      <w:r>
        <w:rPr>
          <w:rFonts w:hint="eastAsia" w:ascii="宋体" w:hAnsi="宋体" w:eastAsia="宋体" w:cs="宋体"/>
          <w:sz w:val="36"/>
          <w:szCs w:val="36"/>
        </w:rPr>
        <w:fldChar w:fldCharType="separate"/>
      </w:r>
      <w:r>
        <w:rPr>
          <w:rFonts w:hint="eastAsia" w:ascii="宋体" w:hAnsi="宋体" w:eastAsia="宋体" w:cs="宋体"/>
          <w:szCs w:val="36"/>
        </w:rPr>
        <w:fldChar w:fldCharType="begin"/>
      </w:r>
      <w:r>
        <w:rPr>
          <w:rFonts w:hint="eastAsia" w:ascii="宋体" w:hAnsi="宋体" w:eastAsia="宋体" w:cs="宋体"/>
          <w:szCs w:val="36"/>
        </w:rPr>
        <w:instrText xml:space="preserve"> HYPERLINK \l _Toc29318 </w:instrText>
      </w:r>
      <w:r>
        <w:rPr>
          <w:rFonts w:hint="eastAsia" w:ascii="宋体" w:hAnsi="宋体" w:eastAsia="宋体" w:cs="宋体"/>
          <w:szCs w:val="36"/>
        </w:rPr>
        <w:fldChar w:fldCharType="separate"/>
      </w:r>
      <w:r>
        <w:rPr>
          <w:rFonts w:hint="eastAsia" w:ascii="宋体" w:hAnsi="宋体" w:eastAsia="宋体" w:cs="宋体"/>
        </w:rPr>
        <w:t>1 一般规定</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_Toc29318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_Toc5254 </w:instrText>
      </w:r>
      <w:r>
        <w:rPr>
          <w:rFonts w:hint="eastAsia" w:ascii="宋体" w:hAnsi="宋体" w:eastAsia="宋体" w:cs="宋体"/>
          <w:kern w:val="2"/>
          <w:szCs w:val="36"/>
        </w:rPr>
        <w:fldChar w:fldCharType="separate"/>
      </w:r>
      <w:r>
        <w:rPr>
          <w:rFonts w:hint="eastAsia" w:ascii="宋体" w:hAnsi="宋体" w:eastAsia="宋体" w:cs="宋体"/>
        </w:rPr>
        <w:t>2技术文件的组成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_Toc5254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_Toc4513 </w:instrText>
      </w:r>
      <w:r>
        <w:rPr>
          <w:rFonts w:hint="eastAsia" w:ascii="宋体" w:hAnsi="宋体" w:eastAsia="宋体" w:cs="宋体"/>
          <w:kern w:val="2"/>
          <w:szCs w:val="36"/>
        </w:rPr>
        <w:fldChar w:fldCharType="separate"/>
      </w:r>
      <w:r>
        <w:rPr>
          <w:rFonts w:hint="eastAsia" w:ascii="宋体" w:hAnsi="宋体" w:eastAsia="宋体" w:cs="宋体"/>
        </w:rPr>
        <w:t>3技术要求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_Toc4513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_Toc18797 </w:instrText>
      </w:r>
      <w:r>
        <w:rPr>
          <w:rFonts w:hint="eastAsia" w:ascii="宋体" w:hAnsi="宋体" w:eastAsia="宋体" w:cs="宋体"/>
          <w:kern w:val="2"/>
          <w:szCs w:val="36"/>
        </w:rPr>
        <w:fldChar w:fldCharType="separate"/>
      </w:r>
      <w:r>
        <w:rPr>
          <w:rFonts w:hint="eastAsia" w:ascii="宋体" w:hAnsi="宋体" w:eastAsia="宋体" w:cs="宋体"/>
        </w:rPr>
        <w:t>4包装和运输</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_Toc18797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_Toc19296 </w:instrText>
      </w:r>
      <w:r>
        <w:rPr>
          <w:rFonts w:hint="eastAsia" w:ascii="宋体" w:hAnsi="宋体" w:eastAsia="宋体" w:cs="宋体"/>
          <w:kern w:val="2"/>
          <w:szCs w:val="36"/>
        </w:rPr>
        <w:fldChar w:fldCharType="separate"/>
      </w:r>
      <w:r>
        <w:rPr>
          <w:rFonts w:hint="eastAsia" w:ascii="宋体" w:hAnsi="宋体" w:eastAsia="宋体" w:cs="宋体"/>
        </w:rPr>
        <w:t>5技术服务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_Toc19296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_Toc25971 </w:instrText>
      </w:r>
      <w:r>
        <w:rPr>
          <w:rFonts w:hint="eastAsia" w:ascii="宋体" w:hAnsi="宋体" w:eastAsia="宋体" w:cs="宋体"/>
          <w:kern w:val="2"/>
          <w:szCs w:val="36"/>
        </w:rPr>
        <w:fldChar w:fldCharType="separate"/>
      </w:r>
      <w:r>
        <w:rPr>
          <w:rFonts w:hint="eastAsia" w:ascii="宋体" w:hAnsi="宋体" w:eastAsia="宋体" w:cs="宋体"/>
        </w:rPr>
        <w:t>6质量保证和试验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_Toc25971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_Toc9124 </w:instrText>
      </w:r>
      <w:r>
        <w:rPr>
          <w:rFonts w:hint="eastAsia" w:ascii="宋体" w:hAnsi="宋体" w:eastAsia="宋体" w:cs="宋体"/>
          <w:kern w:val="2"/>
          <w:szCs w:val="36"/>
        </w:rPr>
        <w:fldChar w:fldCharType="separate"/>
      </w:r>
      <w:r>
        <w:rPr>
          <w:rFonts w:hint="eastAsia" w:ascii="宋体" w:hAnsi="宋体" w:eastAsia="宋体" w:cs="宋体"/>
        </w:rPr>
        <w:t>7设备验收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_Toc9124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_Toc16201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_Toc16201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_Toc14179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附录1</w:t>
      </w:r>
      <w:r>
        <w:rPr>
          <w:rFonts w:hint="eastAsia" w:ascii="宋体" w:hAnsi="宋体" w:eastAsia="宋体" w:cs="宋体"/>
        </w:rPr>
        <w:t>供货范围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_Toc14179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_Toc17641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附录2</w:t>
      </w:r>
      <w:r>
        <w:rPr>
          <w:rFonts w:hint="eastAsia" w:ascii="宋体" w:hAnsi="宋体" w:eastAsia="宋体" w:cs="宋体"/>
        </w:rPr>
        <w:t>技术差异汇总</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_Toc17641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_Toc30217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附录3</w:t>
      </w:r>
      <w:r>
        <w:rPr>
          <w:rFonts w:hint="eastAsia" w:ascii="宋体" w:hAnsi="宋体" w:eastAsia="宋体" w:cs="宋体"/>
        </w:rPr>
        <w:t>主要元器件来源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_Toc30217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_Toc25606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附录4</w:t>
      </w:r>
      <w:r>
        <w:rPr>
          <w:rFonts w:hint="eastAsia" w:ascii="宋体" w:hAnsi="宋体" w:eastAsia="宋体" w:cs="宋体"/>
        </w:rPr>
        <w:t>备品备件、专用工具和仪器仪表供货表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_Toc25606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35"/>
        <w:spacing w:line="360" w:lineRule="auto"/>
        <w:ind w:firstLine="0" w:firstLineChars="0"/>
        <w:jc w:val="center"/>
        <w:rPr>
          <w:rFonts w:hint="eastAsia" w:ascii="宋体" w:hAnsi="宋体" w:eastAsia="宋体" w:cs="宋体"/>
          <w:kern w:val="2"/>
          <w:sz w:val="36"/>
          <w:szCs w:val="36"/>
        </w:rPr>
      </w:pPr>
      <w:r>
        <w:rPr>
          <w:rFonts w:hint="eastAsia" w:ascii="宋体" w:hAnsi="宋体" w:eastAsia="宋体" w:cs="宋体"/>
          <w:kern w:val="2"/>
          <w:szCs w:val="36"/>
        </w:rPr>
        <w:fldChar w:fldCharType="end"/>
      </w:r>
    </w:p>
    <w:p>
      <w:pPr>
        <w:pStyle w:val="35"/>
        <w:spacing w:line="360" w:lineRule="auto"/>
        <w:ind w:firstLine="0" w:firstLineChars="0"/>
        <w:jc w:val="center"/>
        <w:rPr>
          <w:rFonts w:hint="eastAsia" w:ascii="宋体" w:hAnsi="宋体" w:eastAsia="宋体" w:cs="宋体"/>
        </w:rPr>
        <w:sectPr>
          <w:footerReference r:id="rId3" w:type="default"/>
          <w:pgSz w:w="11906" w:h="16838"/>
          <w:pgMar w:top="1440" w:right="1797" w:bottom="1440" w:left="1797" w:header="851" w:footer="992" w:gutter="0"/>
          <w:pgNumType w:start="1"/>
          <w:cols w:space="425" w:num="1"/>
          <w:docGrid w:type="lines" w:linePitch="312" w:charSpace="0"/>
        </w:sectPr>
      </w:pPr>
      <w:bookmarkStart w:id="0" w:name="_Toc300067963"/>
    </w:p>
    <w:p>
      <w:pPr>
        <w:pStyle w:val="2"/>
        <w:rPr>
          <w:rFonts w:hint="eastAsia" w:ascii="宋体" w:hAnsi="宋体" w:eastAsia="宋体" w:cs="宋体"/>
          <w:sz w:val="21"/>
          <w:szCs w:val="21"/>
        </w:rPr>
      </w:pPr>
      <w:bookmarkStart w:id="1" w:name="_Toc7140"/>
      <w:bookmarkStart w:id="2" w:name="_Toc29318"/>
      <w:r>
        <w:rPr>
          <w:rFonts w:hint="eastAsia" w:ascii="宋体" w:hAnsi="宋体" w:eastAsia="宋体" w:cs="宋体"/>
          <w:sz w:val="21"/>
          <w:szCs w:val="21"/>
        </w:rPr>
        <w:t>1 一般规定</w:t>
      </w:r>
      <w:bookmarkEnd w:id="0"/>
      <w:bookmarkEnd w:id="1"/>
      <w:bookmarkEnd w:id="2"/>
    </w:p>
    <w:p>
      <w:pPr>
        <w:spacing w:line="360" w:lineRule="auto"/>
        <w:rPr>
          <w:rFonts w:hint="eastAsia" w:ascii="宋体" w:hAnsi="宋体" w:eastAsia="宋体" w:cs="宋体"/>
          <w:sz w:val="21"/>
          <w:szCs w:val="21"/>
        </w:rPr>
      </w:pPr>
      <w:r>
        <w:rPr>
          <w:rFonts w:hint="eastAsia" w:ascii="宋体" w:hAnsi="宋体" w:eastAsia="宋体" w:cs="宋体"/>
          <w:sz w:val="21"/>
          <w:szCs w:val="21"/>
        </w:rPr>
        <w:t>1.1 本技术条件书适用于南方电网2025年第</w:t>
      </w:r>
      <w:r>
        <w:rPr>
          <w:rFonts w:hint="eastAsia" w:ascii="宋体" w:hAnsi="宋体" w:eastAsia="宋体" w:cs="宋体"/>
          <w:sz w:val="21"/>
          <w:szCs w:val="21"/>
          <w:lang w:val="en-US" w:eastAsia="zh-CN"/>
        </w:rPr>
        <w:t>二</w:t>
      </w:r>
      <w:r>
        <w:rPr>
          <w:rFonts w:hint="eastAsia" w:ascii="宋体" w:hAnsi="宋体" w:eastAsia="宋体" w:cs="宋体"/>
          <w:sz w:val="21"/>
          <w:szCs w:val="21"/>
        </w:rPr>
        <w:t>批无人机设备及相关附件框架采购项目</w:t>
      </w:r>
      <w:r>
        <w:rPr>
          <w:rFonts w:hint="eastAsia" w:ascii="宋体" w:hAnsi="宋体" w:eastAsia="宋体" w:cs="宋体"/>
          <w:sz w:val="21"/>
          <w:szCs w:val="21"/>
          <w:lang w:val="en-US" w:eastAsia="zh-CN"/>
        </w:rPr>
        <w:t>无人机零配件</w:t>
      </w:r>
      <w:r>
        <w:rPr>
          <w:rFonts w:hint="eastAsia" w:ascii="宋体" w:hAnsi="宋体" w:eastAsia="宋体" w:cs="宋体"/>
          <w:sz w:val="21"/>
          <w:szCs w:val="21"/>
        </w:rPr>
        <w:t>，该设备需满足本文所要求条件。</w:t>
      </w:r>
    </w:p>
    <w:p>
      <w:pPr>
        <w:spacing w:line="360" w:lineRule="auto"/>
        <w:rPr>
          <w:rFonts w:hint="eastAsia" w:ascii="宋体" w:hAnsi="宋体" w:eastAsia="宋体" w:cs="宋体"/>
          <w:sz w:val="21"/>
          <w:szCs w:val="21"/>
        </w:rPr>
      </w:pPr>
      <w:r>
        <w:rPr>
          <w:rFonts w:hint="eastAsia" w:ascii="宋体" w:hAnsi="宋体" w:eastAsia="宋体" w:cs="宋体"/>
          <w:sz w:val="21"/>
          <w:szCs w:val="21"/>
        </w:rPr>
        <w:t>1.2 本次招标设备无人机零配件，投标人投标设备必须是成熟完整的成套产品，且使用记录良好。</w:t>
      </w:r>
    </w:p>
    <w:p>
      <w:pPr>
        <w:spacing w:line="360" w:lineRule="auto"/>
        <w:rPr>
          <w:rFonts w:hint="eastAsia" w:ascii="宋体" w:hAnsi="宋体" w:eastAsia="宋体" w:cs="宋体"/>
          <w:sz w:val="21"/>
          <w:szCs w:val="21"/>
        </w:rPr>
      </w:pPr>
      <w:r>
        <w:rPr>
          <w:rFonts w:hint="eastAsia" w:ascii="宋体" w:hAnsi="宋体" w:eastAsia="宋体" w:cs="宋体"/>
          <w:sz w:val="21"/>
          <w:szCs w:val="21"/>
        </w:rPr>
        <w:t>1.3 投标人应按照本技术条件书中的要求提供相应文件及响应，如文件不全或不响应，应视为废标。</w:t>
      </w:r>
    </w:p>
    <w:p>
      <w:pPr>
        <w:spacing w:line="360" w:lineRule="auto"/>
        <w:rPr>
          <w:rFonts w:hint="eastAsia" w:ascii="宋体" w:hAnsi="宋体" w:eastAsia="宋体" w:cs="宋体"/>
          <w:sz w:val="21"/>
          <w:szCs w:val="21"/>
        </w:rPr>
      </w:pPr>
      <w:r>
        <w:rPr>
          <w:rFonts w:hint="eastAsia" w:ascii="宋体" w:hAnsi="宋体" w:eastAsia="宋体" w:cs="宋体"/>
          <w:sz w:val="21"/>
          <w:szCs w:val="21"/>
        </w:rPr>
        <w:t>1.4投标人投标设备的技术参数如与招标书“技术要求”不符，应在 “差异表”（附表）中如实澄清，否则视为废标。</w:t>
      </w:r>
    </w:p>
    <w:p>
      <w:pPr>
        <w:spacing w:line="360" w:lineRule="auto"/>
        <w:rPr>
          <w:rFonts w:hint="eastAsia" w:ascii="宋体" w:hAnsi="宋体" w:eastAsia="宋体" w:cs="宋体"/>
          <w:sz w:val="21"/>
          <w:szCs w:val="21"/>
        </w:rPr>
      </w:pPr>
      <w:r>
        <w:rPr>
          <w:rFonts w:hint="eastAsia" w:ascii="宋体" w:hAnsi="宋体" w:eastAsia="宋体" w:cs="宋体"/>
          <w:sz w:val="21"/>
          <w:szCs w:val="21"/>
        </w:rPr>
        <w:t>1.5 投标人负责提供投标设备的现场测试、调试工作，如向第三方外购设备或配件时，投标人应对质量负责。</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1.6 投标人应负责为上述设备提供设备参数、培训、技术服务、质量保证等各方面工作。并提供不低于所供产品技术要求的证书及试验报告。</w:t>
      </w:r>
    </w:p>
    <w:p>
      <w:pPr>
        <w:suppressAutoHyphens/>
        <w:spacing w:line="360" w:lineRule="auto"/>
        <w:rPr>
          <w:rFonts w:hint="eastAsia" w:ascii="宋体" w:hAnsi="宋体" w:eastAsia="宋体" w:cs="宋体"/>
          <w:sz w:val="21"/>
          <w:szCs w:val="21"/>
        </w:rPr>
      </w:pPr>
      <w:r>
        <w:rPr>
          <w:rFonts w:hint="eastAsia" w:ascii="宋体" w:hAnsi="宋体" w:eastAsia="宋体" w:cs="宋体"/>
          <w:sz w:val="21"/>
          <w:szCs w:val="21"/>
        </w:rPr>
        <w:t>1.7 投标人投标设备应在工厂内通过完善、严格的测试检验。</w:t>
      </w:r>
    </w:p>
    <w:p>
      <w:pPr>
        <w:suppressAutoHyphens/>
        <w:spacing w:line="360" w:lineRule="auto"/>
        <w:rPr>
          <w:rFonts w:hint="eastAsia" w:ascii="宋体" w:hAnsi="宋体" w:eastAsia="宋体" w:cs="宋体"/>
          <w:sz w:val="21"/>
          <w:szCs w:val="21"/>
        </w:rPr>
      </w:pPr>
      <w:r>
        <w:rPr>
          <w:rFonts w:hint="eastAsia" w:ascii="宋体" w:hAnsi="宋体" w:eastAsia="宋体" w:cs="宋体"/>
          <w:sz w:val="21"/>
          <w:szCs w:val="21"/>
        </w:rPr>
        <w:t>1.8 所有资料、文件、图纸要求以中文书写（原厂商的资料如果有英文资料则需要将其附带），所有计算、说明、图纸、文件、手册等采用国际单位制。</w:t>
      </w:r>
    </w:p>
    <w:p>
      <w:pPr>
        <w:spacing w:line="360" w:lineRule="auto"/>
        <w:rPr>
          <w:rFonts w:hint="eastAsia" w:ascii="宋体" w:hAnsi="宋体" w:eastAsia="宋体" w:cs="宋体"/>
          <w:sz w:val="21"/>
          <w:szCs w:val="21"/>
        </w:rPr>
      </w:pPr>
      <w:r>
        <w:rPr>
          <w:rFonts w:hint="eastAsia" w:ascii="宋体" w:hAnsi="宋体" w:eastAsia="宋体" w:cs="宋体"/>
          <w:sz w:val="21"/>
          <w:szCs w:val="21"/>
        </w:rPr>
        <w:t>1.9 本技术规范书的解释权属于南方电网通用航空服务有限公司。技术规范书未经南方电网通用航空服务有限公司同意，任何个人和单位不得做出任何修改。</w:t>
      </w:r>
    </w:p>
    <w:p>
      <w:pPr>
        <w:pStyle w:val="2"/>
        <w:rPr>
          <w:rFonts w:hint="eastAsia" w:ascii="宋体" w:hAnsi="宋体" w:eastAsia="宋体" w:cs="宋体"/>
          <w:sz w:val="21"/>
          <w:szCs w:val="21"/>
        </w:rPr>
      </w:pPr>
      <w:bookmarkStart w:id="3" w:name="_Toc5254"/>
      <w:bookmarkStart w:id="4" w:name="_Toc6217"/>
      <w:r>
        <w:rPr>
          <w:rFonts w:hint="eastAsia" w:ascii="宋体" w:hAnsi="宋体" w:eastAsia="宋体" w:cs="宋体"/>
          <w:sz w:val="21"/>
          <w:szCs w:val="21"/>
        </w:rPr>
        <w:t>2技术文件的组成</w:t>
      </w:r>
      <w:bookmarkEnd w:id="3"/>
      <w:bookmarkEnd w:id="4"/>
    </w:p>
    <w:p>
      <w:pPr>
        <w:numPr>
          <w:ilvl w:val="1"/>
          <w:numId w:val="1"/>
        </w:numPr>
        <w:suppressAutoHyphens/>
        <w:spacing w:line="360" w:lineRule="auto"/>
        <w:ind w:left="0" w:firstLine="0"/>
        <w:rPr>
          <w:rFonts w:hint="eastAsia" w:ascii="宋体" w:hAnsi="宋体" w:eastAsia="宋体" w:cs="宋体"/>
          <w:sz w:val="21"/>
          <w:szCs w:val="21"/>
        </w:rPr>
      </w:pPr>
      <w:r>
        <w:rPr>
          <w:rFonts w:hint="eastAsia" w:ascii="宋体" w:hAnsi="宋体" w:eastAsia="宋体" w:cs="宋体"/>
          <w:sz w:val="21"/>
          <w:szCs w:val="21"/>
        </w:rPr>
        <w:t>投标设备的详细供货清单</w:t>
      </w:r>
    </w:p>
    <w:p>
      <w:pPr>
        <w:numPr>
          <w:ilvl w:val="1"/>
          <w:numId w:val="1"/>
        </w:numPr>
        <w:suppressAutoHyphens/>
        <w:spacing w:line="360" w:lineRule="auto"/>
        <w:ind w:left="0" w:firstLine="0"/>
        <w:rPr>
          <w:rFonts w:hint="eastAsia" w:ascii="宋体" w:hAnsi="宋体" w:eastAsia="宋体" w:cs="宋体"/>
          <w:sz w:val="21"/>
          <w:szCs w:val="21"/>
        </w:rPr>
      </w:pPr>
      <w:r>
        <w:rPr>
          <w:rFonts w:hint="eastAsia" w:ascii="宋体" w:hAnsi="宋体" w:eastAsia="宋体" w:cs="宋体"/>
          <w:sz w:val="21"/>
          <w:szCs w:val="21"/>
        </w:rPr>
        <w:t>技术应答书，应逐条“点对点”回应本标书的技术规范；</w:t>
      </w:r>
    </w:p>
    <w:p>
      <w:pPr>
        <w:numPr>
          <w:ilvl w:val="1"/>
          <w:numId w:val="1"/>
        </w:numPr>
        <w:suppressAutoHyphens/>
        <w:spacing w:line="360" w:lineRule="auto"/>
        <w:ind w:left="0" w:firstLine="0"/>
        <w:rPr>
          <w:rFonts w:hint="eastAsia" w:ascii="宋体" w:hAnsi="宋体" w:eastAsia="宋体" w:cs="宋体"/>
          <w:sz w:val="21"/>
          <w:szCs w:val="21"/>
        </w:rPr>
      </w:pPr>
      <w:r>
        <w:rPr>
          <w:rFonts w:hint="eastAsia" w:ascii="宋体" w:hAnsi="宋体" w:eastAsia="宋体" w:cs="宋体"/>
          <w:sz w:val="21"/>
          <w:szCs w:val="21"/>
        </w:rPr>
        <w:t>差异表(格式见附表)；</w:t>
      </w:r>
    </w:p>
    <w:p>
      <w:pPr>
        <w:numPr>
          <w:ilvl w:val="1"/>
          <w:numId w:val="1"/>
        </w:numPr>
        <w:suppressAutoHyphens/>
        <w:spacing w:line="360" w:lineRule="auto"/>
        <w:ind w:left="0" w:firstLine="0"/>
        <w:rPr>
          <w:rFonts w:hint="eastAsia" w:ascii="宋体" w:hAnsi="宋体" w:eastAsia="宋体" w:cs="宋体"/>
          <w:sz w:val="21"/>
          <w:szCs w:val="21"/>
        </w:rPr>
      </w:pPr>
      <w:r>
        <w:rPr>
          <w:rFonts w:hint="eastAsia" w:ascii="宋体" w:hAnsi="宋体" w:eastAsia="宋体" w:cs="宋体"/>
          <w:sz w:val="21"/>
          <w:szCs w:val="21"/>
        </w:rPr>
        <w:t>售后服务保证相关证书，包括产品合格证书、产品三包凭证和保修卡；</w:t>
      </w:r>
    </w:p>
    <w:p>
      <w:pPr>
        <w:numPr>
          <w:ilvl w:val="1"/>
          <w:numId w:val="1"/>
        </w:numPr>
        <w:suppressAutoHyphens/>
        <w:spacing w:line="360" w:lineRule="auto"/>
        <w:ind w:left="0" w:firstLine="0"/>
        <w:rPr>
          <w:rFonts w:hint="eastAsia" w:ascii="宋体" w:hAnsi="宋体" w:eastAsia="宋体" w:cs="宋体"/>
          <w:sz w:val="21"/>
          <w:szCs w:val="21"/>
        </w:rPr>
      </w:pPr>
      <w:r>
        <w:rPr>
          <w:rFonts w:hint="eastAsia" w:ascii="宋体" w:hAnsi="宋体" w:eastAsia="宋体" w:cs="宋体"/>
          <w:sz w:val="21"/>
          <w:szCs w:val="21"/>
        </w:rPr>
        <w:t>产品出厂检测报告；</w:t>
      </w:r>
    </w:p>
    <w:p>
      <w:pPr>
        <w:numPr>
          <w:ilvl w:val="1"/>
          <w:numId w:val="1"/>
        </w:numPr>
        <w:suppressAutoHyphens/>
        <w:spacing w:line="36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提供中文操作手册和维护手册</w:t>
      </w:r>
      <w:r>
        <w:rPr>
          <w:rFonts w:hint="eastAsia" w:ascii="宋体" w:hAnsi="宋体" w:eastAsia="宋体" w:cs="宋体"/>
          <w:b w:val="0"/>
          <w:bCs w:val="0"/>
          <w:sz w:val="21"/>
          <w:szCs w:val="21"/>
          <w:lang w:eastAsia="zh-CN"/>
        </w:rPr>
        <w:t>。</w:t>
      </w:r>
      <w:bookmarkStart w:id="5" w:name="_Toc11737"/>
    </w:p>
    <w:p>
      <w:pPr>
        <w:widowControl w:val="0"/>
        <w:numPr>
          <w:ilvl w:val="0"/>
          <w:numId w:val="0"/>
        </w:numPr>
        <w:suppressAutoHyphens/>
        <w:spacing w:line="360" w:lineRule="auto"/>
        <w:jc w:val="both"/>
        <w:rPr>
          <w:rFonts w:hint="eastAsia" w:ascii="宋体" w:hAnsi="宋体" w:eastAsia="宋体" w:cs="宋体"/>
          <w:b w:val="0"/>
          <w:bCs w:val="0"/>
          <w:sz w:val="21"/>
          <w:szCs w:val="21"/>
          <w:lang w:eastAsia="zh-CN"/>
        </w:rPr>
      </w:pPr>
    </w:p>
    <w:p>
      <w:pPr>
        <w:widowControl w:val="0"/>
        <w:numPr>
          <w:ilvl w:val="0"/>
          <w:numId w:val="0"/>
        </w:numPr>
        <w:suppressAutoHyphens/>
        <w:spacing w:line="360" w:lineRule="auto"/>
        <w:jc w:val="both"/>
        <w:rPr>
          <w:rFonts w:hint="eastAsia" w:ascii="宋体" w:hAnsi="宋体" w:eastAsia="宋体" w:cs="宋体"/>
          <w:b w:val="0"/>
          <w:bCs w:val="0"/>
          <w:sz w:val="21"/>
          <w:szCs w:val="21"/>
          <w:lang w:eastAsia="zh-CN"/>
        </w:rPr>
      </w:pPr>
    </w:p>
    <w:p>
      <w:pPr>
        <w:widowControl w:val="0"/>
        <w:numPr>
          <w:ilvl w:val="0"/>
          <w:numId w:val="0"/>
        </w:numPr>
        <w:suppressAutoHyphens/>
        <w:spacing w:line="360" w:lineRule="auto"/>
        <w:jc w:val="both"/>
        <w:rPr>
          <w:rFonts w:hint="eastAsia" w:ascii="宋体" w:hAnsi="宋体" w:eastAsia="宋体" w:cs="宋体"/>
          <w:b w:val="0"/>
          <w:bCs w:val="0"/>
          <w:sz w:val="21"/>
          <w:szCs w:val="21"/>
          <w:lang w:eastAsia="zh-CN"/>
        </w:rPr>
      </w:pPr>
    </w:p>
    <w:p>
      <w:pPr>
        <w:widowControl w:val="0"/>
        <w:numPr>
          <w:ilvl w:val="0"/>
          <w:numId w:val="0"/>
        </w:numPr>
        <w:suppressAutoHyphens/>
        <w:spacing w:line="360" w:lineRule="auto"/>
        <w:jc w:val="both"/>
        <w:rPr>
          <w:rFonts w:hint="eastAsia" w:ascii="宋体" w:hAnsi="宋体" w:eastAsia="宋体" w:cs="宋体"/>
          <w:b w:val="0"/>
          <w:bCs w:val="0"/>
          <w:sz w:val="21"/>
          <w:szCs w:val="21"/>
          <w:lang w:val="en-US" w:eastAsia="zh-CN"/>
        </w:rPr>
      </w:pPr>
    </w:p>
    <w:p>
      <w:pPr>
        <w:widowControl w:val="0"/>
        <w:numPr>
          <w:ilvl w:val="0"/>
          <w:numId w:val="0"/>
        </w:numPr>
        <w:suppressAutoHyphens/>
        <w:spacing w:line="360" w:lineRule="auto"/>
        <w:jc w:val="both"/>
        <w:rPr>
          <w:rFonts w:hint="eastAsia" w:ascii="宋体" w:hAnsi="宋体" w:eastAsia="宋体" w:cs="宋体"/>
          <w:b w:val="0"/>
          <w:bCs w:val="0"/>
          <w:sz w:val="21"/>
          <w:szCs w:val="21"/>
          <w:lang w:val="en-US" w:eastAsia="zh-CN"/>
        </w:rPr>
      </w:pPr>
    </w:p>
    <w:p>
      <w:pPr>
        <w:pStyle w:val="2"/>
        <w:rPr>
          <w:rFonts w:hint="eastAsia" w:ascii="宋体" w:hAnsi="宋体" w:eastAsia="宋体" w:cs="宋体"/>
          <w:sz w:val="21"/>
          <w:szCs w:val="21"/>
        </w:rPr>
      </w:pPr>
      <w:bookmarkStart w:id="6" w:name="_Toc4513"/>
      <w:r>
        <w:rPr>
          <w:rFonts w:hint="eastAsia" w:ascii="宋体" w:hAnsi="宋体" w:eastAsia="宋体" w:cs="宋体"/>
          <w:sz w:val="21"/>
          <w:szCs w:val="21"/>
        </w:rPr>
        <w:t>3技术要求</w:t>
      </w:r>
      <w:bookmarkEnd w:id="5"/>
      <w:bookmarkEnd w:id="6"/>
    </w:p>
    <w:p>
      <w:pPr>
        <w:pStyle w:val="39"/>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本技术规范书采购的设备适用的外部条件如下：</w:t>
      </w:r>
    </w:p>
    <w:p>
      <w:pPr>
        <w:jc w:val="center"/>
        <w:rPr>
          <w:rFonts w:hint="eastAsia" w:ascii="宋体" w:hAnsi="宋体" w:eastAsia="宋体" w:cs="宋体"/>
          <w:sz w:val="21"/>
          <w:szCs w:val="21"/>
        </w:rPr>
      </w:pPr>
      <w:r>
        <w:rPr>
          <w:rFonts w:hint="eastAsia" w:ascii="宋体" w:hAnsi="宋体" w:eastAsia="宋体" w:cs="宋体"/>
          <w:sz w:val="21"/>
          <w:szCs w:val="21"/>
        </w:rPr>
        <w:t>表</w:t>
      </w:r>
      <w:r>
        <w:rPr>
          <w:rFonts w:hint="eastAsia" w:ascii="宋体" w:hAnsi="宋体" w:eastAsia="宋体" w:cs="宋体"/>
          <w:sz w:val="21"/>
          <w:szCs w:val="21"/>
          <w:lang w:val="en-US" w:eastAsia="zh-CN"/>
        </w:rPr>
        <w:t>3</w:t>
      </w:r>
      <w:r>
        <w:rPr>
          <w:rFonts w:hint="eastAsia" w:ascii="宋体" w:hAnsi="宋体" w:eastAsia="宋体" w:cs="宋体"/>
          <w:sz w:val="21"/>
          <w:szCs w:val="21"/>
        </w:rPr>
        <w:t xml:space="preserve"> 设备外部条件一览表 （招标方填写）</w:t>
      </w:r>
    </w:p>
    <w:tbl>
      <w:tblPr>
        <w:tblStyle w:val="20"/>
        <w:tblW w:w="87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1699"/>
        <w:gridCol w:w="672"/>
        <w:gridCol w:w="900"/>
        <w:gridCol w:w="924"/>
        <w:gridCol w:w="1104"/>
        <w:gridCol w:w="1572"/>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pPr>
              <w:widowControl/>
              <w:jc w:val="center"/>
              <w:rPr>
                <w:rFonts w:hint="eastAsia" w:ascii="宋体" w:hAnsi="宋体" w:eastAsia="宋体" w:cs="宋体"/>
                <w:bCs/>
                <w:kern w:val="0"/>
                <w:sz w:val="21"/>
                <w:szCs w:val="21"/>
              </w:rPr>
            </w:pPr>
            <w:r>
              <w:rPr>
                <w:rFonts w:hint="eastAsia" w:ascii="宋体" w:hAnsi="宋体" w:eastAsia="宋体" w:cs="宋体"/>
                <w:bCs/>
                <w:kern w:val="0"/>
                <w:sz w:val="21"/>
                <w:szCs w:val="21"/>
              </w:rPr>
              <w:t>序号</w:t>
            </w:r>
          </w:p>
        </w:tc>
        <w:tc>
          <w:tcPr>
            <w:tcW w:w="1699" w:type="dxa"/>
            <w:vAlign w:val="center"/>
          </w:tcPr>
          <w:p>
            <w:pPr>
              <w:widowControl/>
              <w:jc w:val="center"/>
              <w:rPr>
                <w:rFonts w:hint="eastAsia" w:ascii="宋体" w:hAnsi="宋体" w:eastAsia="宋体" w:cs="宋体"/>
                <w:bCs/>
                <w:kern w:val="0"/>
                <w:sz w:val="21"/>
                <w:szCs w:val="21"/>
              </w:rPr>
            </w:pPr>
            <w:r>
              <w:rPr>
                <w:rFonts w:hint="eastAsia" w:ascii="宋体" w:hAnsi="宋体" w:eastAsia="宋体" w:cs="宋体"/>
                <w:bCs/>
                <w:kern w:val="0"/>
                <w:sz w:val="21"/>
                <w:szCs w:val="21"/>
              </w:rPr>
              <w:t>参数类型</w:t>
            </w:r>
          </w:p>
        </w:tc>
        <w:tc>
          <w:tcPr>
            <w:tcW w:w="672" w:type="dxa"/>
            <w:vAlign w:val="center"/>
          </w:tcPr>
          <w:p>
            <w:pPr>
              <w:widowControl/>
              <w:jc w:val="center"/>
              <w:rPr>
                <w:rFonts w:hint="eastAsia" w:ascii="宋体" w:hAnsi="宋体" w:eastAsia="宋体" w:cs="宋体"/>
                <w:bCs/>
                <w:kern w:val="0"/>
                <w:sz w:val="21"/>
                <w:szCs w:val="21"/>
              </w:rPr>
            </w:pPr>
            <w:r>
              <w:rPr>
                <w:rFonts w:hint="eastAsia" w:ascii="宋体" w:hAnsi="宋体" w:eastAsia="宋体" w:cs="宋体"/>
                <w:bCs/>
                <w:kern w:val="0"/>
                <w:sz w:val="21"/>
                <w:szCs w:val="21"/>
              </w:rPr>
              <w:t>单位</w:t>
            </w:r>
          </w:p>
        </w:tc>
        <w:tc>
          <w:tcPr>
            <w:tcW w:w="900" w:type="dxa"/>
            <w:vAlign w:val="center"/>
          </w:tcPr>
          <w:p>
            <w:pPr>
              <w:widowControl/>
              <w:jc w:val="center"/>
              <w:rPr>
                <w:rFonts w:hint="eastAsia" w:ascii="宋体" w:hAnsi="宋体" w:eastAsia="宋体" w:cs="宋体"/>
                <w:bCs/>
                <w:kern w:val="0"/>
                <w:sz w:val="21"/>
                <w:szCs w:val="21"/>
              </w:rPr>
            </w:pPr>
            <w:r>
              <w:rPr>
                <w:rFonts w:hint="eastAsia" w:ascii="宋体" w:hAnsi="宋体" w:eastAsia="宋体" w:cs="宋体"/>
                <w:bCs/>
                <w:kern w:val="0"/>
                <w:sz w:val="21"/>
                <w:szCs w:val="21"/>
              </w:rPr>
              <w:t>正常使用条件</w:t>
            </w:r>
          </w:p>
        </w:tc>
        <w:tc>
          <w:tcPr>
            <w:tcW w:w="924" w:type="dxa"/>
            <w:vAlign w:val="center"/>
          </w:tcPr>
          <w:p>
            <w:pPr>
              <w:widowControl/>
              <w:jc w:val="center"/>
              <w:rPr>
                <w:rFonts w:hint="eastAsia" w:ascii="宋体" w:hAnsi="宋体" w:eastAsia="宋体" w:cs="宋体"/>
                <w:bCs/>
                <w:kern w:val="0"/>
                <w:sz w:val="21"/>
                <w:szCs w:val="21"/>
              </w:rPr>
            </w:pPr>
            <w:r>
              <w:rPr>
                <w:rFonts w:hint="eastAsia" w:ascii="宋体" w:hAnsi="宋体" w:eastAsia="宋体" w:cs="宋体"/>
                <w:bCs/>
                <w:kern w:val="0"/>
                <w:sz w:val="21"/>
                <w:szCs w:val="21"/>
              </w:rPr>
              <w:t>特殊使用条件</w:t>
            </w:r>
          </w:p>
        </w:tc>
        <w:tc>
          <w:tcPr>
            <w:tcW w:w="1104" w:type="dxa"/>
            <w:vAlign w:val="center"/>
          </w:tcPr>
          <w:p>
            <w:pPr>
              <w:widowControl/>
              <w:jc w:val="center"/>
              <w:rPr>
                <w:rFonts w:hint="eastAsia" w:ascii="宋体" w:hAnsi="宋体" w:eastAsia="宋体" w:cs="宋体"/>
                <w:bCs/>
                <w:kern w:val="0"/>
                <w:sz w:val="21"/>
                <w:szCs w:val="21"/>
              </w:rPr>
            </w:pPr>
            <w:r>
              <w:rPr>
                <w:rFonts w:hint="eastAsia" w:ascii="宋体" w:hAnsi="宋体" w:eastAsia="宋体" w:cs="宋体"/>
                <w:bCs/>
                <w:kern w:val="0"/>
                <w:sz w:val="21"/>
                <w:szCs w:val="21"/>
              </w:rPr>
              <w:t>项目需求值或表述</w:t>
            </w:r>
          </w:p>
        </w:tc>
        <w:tc>
          <w:tcPr>
            <w:tcW w:w="1572" w:type="dxa"/>
            <w:vAlign w:val="center"/>
          </w:tcPr>
          <w:p>
            <w:pPr>
              <w:widowControl/>
              <w:jc w:val="center"/>
              <w:rPr>
                <w:rFonts w:hint="eastAsia" w:ascii="宋体" w:hAnsi="宋体" w:eastAsia="宋体" w:cs="宋体"/>
                <w:bCs/>
                <w:kern w:val="0"/>
                <w:sz w:val="21"/>
                <w:szCs w:val="21"/>
              </w:rPr>
            </w:pPr>
            <w:r>
              <w:rPr>
                <w:rFonts w:hint="eastAsia" w:ascii="宋体" w:hAnsi="宋体" w:eastAsia="宋体" w:cs="宋体"/>
                <w:bCs/>
                <w:kern w:val="0"/>
                <w:sz w:val="21"/>
                <w:szCs w:val="21"/>
              </w:rPr>
              <w:t>投标人保证值</w:t>
            </w:r>
          </w:p>
        </w:tc>
        <w:tc>
          <w:tcPr>
            <w:tcW w:w="1351" w:type="dxa"/>
            <w:vAlign w:val="center"/>
          </w:tcPr>
          <w:p>
            <w:pPr>
              <w:widowControl/>
              <w:jc w:val="center"/>
              <w:rPr>
                <w:rFonts w:hint="eastAsia" w:ascii="宋体" w:hAnsi="宋体" w:eastAsia="宋体" w:cs="宋体"/>
                <w:bCs/>
                <w:kern w:val="0"/>
                <w:sz w:val="21"/>
                <w:szCs w:val="21"/>
              </w:rPr>
            </w:pPr>
            <w:r>
              <w:rPr>
                <w:rFonts w:hint="eastAsia" w:ascii="宋体" w:hAnsi="宋体" w:eastAsia="宋体" w:cs="宋体"/>
                <w:bCs/>
                <w:kern w:val="0"/>
                <w:sz w:val="21"/>
                <w:szCs w:val="21"/>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bCs/>
                <w:kern w:val="0"/>
                <w:sz w:val="21"/>
                <w:szCs w:val="21"/>
              </w:rPr>
            </w:pPr>
            <w:r>
              <w:rPr>
                <w:rFonts w:hint="eastAsia" w:ascii="宋体" w:hAnsi="宋体" w:eastAsia="宋体" w:cs="宋体"/>
                <w:bCs/>
                <w:kern w:val="0"/>
                <w:sz w:val="21"/>
                <w:szCs w:val="21"/>
              </w:rPr>
              <w:t>1</w:t>
            </w:r>
          </w:p>
        </w:tc>
        <w:tc>
          <w:tcPr>
            <w:tcW w:w="8222" w:type="dxa"/>
            <w:gridSpan w:val="7"/>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环境温度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1.1</w:t>
            </w:r>
          </w:p>
        </w:tc>
        <w:tc>
          <w:tcPr>
            <w:tcW w:w="1699"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最高日温度</w:t>
            </w:r>
          </w:p>
        </w:tc>
        <w:tc>
          <w:tcPr>
            <w:tcW w:w="672"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vertAlign w:val="superscript"/>
              </w:rPr>
              <w:t>0</w:t>
            </w:r>
            <w:r>
              <w:rPr>
                <w:rFonts w:hint="eastAsia" w:ascii="宋体" w:hAnsi="宋体" w:eastAsia="宋体" w:cs="宋体"/>
                <w:kern w:val="0"/>
                <w:sz w:val="21"/>
                <w:szCs w:val="21"/>
              </w:rPr>
              <w:t>C</w:t>
            </w:r>
          </w:p>
        </w:tc>
        <w:tc>
          <w:tcPr>
            <w:tcW w:w="900"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50</w:t>
            </w:r>
          </w:p>
        </w:tc>
        <w:tc>
          <w:tcPr>
            <w:tcW w:w="924" w:type="dxa"/>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50</w:t>
            </w:r>
          </w:p>
        </w:tc>
        <w:tc>
          <w:tcPr>
            <w:tcW w:w="1572" w:type="dxa"/>
            <w:vAlign w:val="center"/>
          </w:tcPr>
          <w:p>
            <w:pPr>
              <w:widowControl/>
              <w:jc w:val="center"/>
              <w:rPr>
                <w:rFonts w:hint="eastAsia" w:ascii="宋体" w:hAnsi="宋体" w:eastAsia="宋体" w:cs="宋体"/>
                <w:kern w:val="0"/>
                <w:sz w:val="21"/>
                <w:szCs w:val="21"/>
              </w:rPr>
            </w:pPr>
          </w:p>
        </w:tc>
        <w:tc>
          <w:tcPr>
            <w:tcW w:w="1351" w:type="dxa"/>
            <w:vAlign w:val="center"/>
          </w:tcPr>
          <w:p>
            <w:pPr>
              <w:widowControl/>
              <w:jc w:val="center"/>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1"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1.2</w:t>
            </w:r>
          </w:p>
        </w:tc>
        <w:tc>
          <w:tcPr>
            <w:tcW w:w="1699"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最低日温度</w:t>
            </w:r>
          </w:p>
        </w:tc>
        <w:tc>
          <w:tcPr>
            <w:tcW w:w="672"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vertAlign w:val="superscript"/>
              </w:rPr>
              <w:t>0</w:t>
            </w:r>
            <w:r>
              <w:rPr>
                <w:rFonts w:hint="eastAsia" w:ascii="宋体" w:hAnsi="宋体" w:eastAsia="宋体" w:cs="宋体"/>
                <w:kern w:val="0"/>
                <w:sz w:val="21"/>
                <w:szCs w:val="21"/>
              </w:rPr>
              <w:t>C</w:t>
            </w:r>
          </w:p>
        </w:tc>
        <w:tc>
          <w:tcPr>
            <w:tcW w:w="900"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-20</w:t>
            </w:r>
          </w:p>
        </w:tc>
        <w:tc>
          <w:tcPr>
            <w:tcW w:w="924" w:type="dxa"/>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-20</w:t>
            </w:r>
          </w:p>
        </w:tc>
        <w:tc>
          <w:tcPr>
            <w:tcW w:w="1572" w:type="dxa"/>
            <w:vAlign w:val="center"/>
          </w:tcPr>
          <w:p>
            <w:pPr>
              <w:widowControl/>
              <w:jc w:val="center"/>
              <w:rPr>
                <w:rFonts w:hint="eastAsia" w:ascii="宋体" w:hAnsi="宋体" w:eastAsia="宋体" w:cs="宋体"/>
                <w:kern w:val="0"/>
                <w:sz w:val="21"/>
                <w:szCs w:val="21"/>
              </w:rPr>
            </w:pPr>
          </w:p>
        </w:tc>
        <w:tc>
          <w:tcPr>
            <w:tcW w:w="1351" w:type="dxa"/>
            <w:vAlign w:val="center"/>
          </w:tcPr>
          <w:p>
            <w:pPr>
              <w:widowControl/>
              <w:jc w:val="center"/>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8222" w:type="dxa"/>
            <w:gridSpan w:val="7"/>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环境相对湿度%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2.1</w:t>
            </w:r>
          </w:p>
        </w:tc>
        <w:tc>
          <w:tcPr>
            <w:tcW w:w="1699"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最大相对湿度</w:t>
            </w:r>
          </w:p>
        </w:tc>
        <w:tc>
          <w:tcPr>
            <w:tcW w:w="672"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w:t>
            </w:r>
          </w:p>
        </w:tc>
        <w:tc>
          <w:tcPr>
            <w:tcW w:w="900"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95</w:t>
            </w:r>
          </w:p>
        </w:tc>
        <w:tc>
          <w:tcPr>
            <w:tcW w:w="924" w:type="dxa"/>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w:t>
            </w:r>
          </w:p>
        </w:tc>
        <w:tc>
          <w:tcPr>
            <w:tcW w:w="1104"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产品内部不应凝露</w:t>
            </w:r>
          </w:p>
        </w:tc>
        <w:tc>
          <w:tcPr>
            <w:tcW w:w="1572" w:type="dxa"/>
            <w:vAlign w:val="center"/>
          </w:tcPr>
          <w:p>
            <w:pPr>
              <w:widowControl/>
              <w:jc w:val="center"/>
              <w:rPr>
                <w:rFonts w:hint="eastAsia" w:ascii="宋体" w:hAnsi="宋体" w:eastAsia="宋体" w:cs="宋体"/>
                <w:kern w:val="0"/>
                <w:sz w:val="21"/>
                <w:szCs w:val="21"/>
              </w:rPr>
            </w:pPr>
          </w:p>
        </w:tc>
        <w:tc>
          <w:tcPr>
            <w:tcW w:w="1351" w:type="dxa"/>
            <w:vAlign w:val="center"/>
          </w:tcPr>
          <w:p>
            <w:pPr>
              <w:widowControl/>
              <w:jc w:val="center"/>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1"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2.2</w:t>
            </w:r>
          </w:p>
        </w:tc>
        <w:tc>
          <w:tcPr>
            <w:tcW w:w="1699"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最小相对湿度</w:t>
            </w:r>
          </w:p>
        </w:tc>
        <w:tc>
          <w:tcPr>
            <w:tcW w:w="672"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w:t>
            </w:r>
          </w:p>
        </w:tc>
        <w:tc>
          <w:tcPr>
            <w:tcW w:w="900"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924" w:type="dxa"/>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w:t>
            </w:r>
          </w:p>
        </w:tc>
        <w:tc>
          <w:tcPr>
            <w:tcW w:w="1104"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产品内部不应凝露</w:t>
            </w:r>
          </w:p>
        </w:tc>
        <w:tc>
          <w:tcPr>
            <w:tcW w:w="1572" w:type="dxa"/>
            <w:vAlign w:val="center"/>
          </w:tcPr>
          <w:p>
            <w:pPr>
              <w:widowControl/>
              <w:jc w:val="center"/>
              <w:rPr>
                <w:rFonts w:hint="eastAsia" w:ascii="宋体" w:hAnsi="宋体" w:eastAsia="宋体" w:cs="宋体"/>
                <w:kern w:val="0"/>
                <w:sz w:val="21"/>
                <w:szCs w:val="21"/>
              </w:rPr>
            </w:pPr>
          </w:p>
        </w:tc>
        <w:tc>
          <w:tcPr>
            <w:tcW w:w="1351" w:type="dxa"/>
            <w:vAlign w:val="center"/>
          </w:tcPr>
          <w:p>
            <w:pPr>
              <w:widowControl/>
              <w:jc w:val="center"/>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8222" w:type="dxa"/>
            <w:gridSpan w:val="7"/>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海拔高度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3.1</w:t>
            </w:r>
          </w:p>
        </w:tc>
        <w:tc>
          <w:tcPr>
            <w:tcW w:w="1699"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最大海拔高度</w:t>
            </w:r>
          </w:p>
        </w:tc>
        <w:tc>
          <w:tcPr>
            <w:tcW w:w="672"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m</w:t>
            </w:r>
          </w:p>
        </w:tc>
        <w:tc>
          <w:tcPr>
            <w:tcW w:w="900" w:type="dxa"/>
            <w:vAlign w:val="center"/>
          </w:tcPr>
          <w:p>
            <w:pPr>
              <w:widowControl/>
              <w:jc w:val="center"/>
              <w:rPr>
                <w:rFonts w:hint="eastAsia" w:ascii="宋体" w:hAnsi="宋体" w:eastAsia="宋体" w:cs="宋体"/>
                <w:kern w:val="0"/>
                <w:sz w:val="21"/>
                <w:szCs w:val="21"/>
              </w:rPr>
            </w:pPr>
            <w:r>
              <w:rPr>
                <w:rFonts w:hint="eastAsia" w:ascii="宋体" w:hAnsi="宋体" w:cs="宋体"/>
                <w:kern w:val="0"/>
                <w:sz w:val="21"/>
                <w:szCs w:val="21"/>
                <w:lang w:val="en-US" w:eastAsia="zh-CN"/>
              </w:rPr>
              <w:t>6</w:t>
            </w:r>
            <w:r>
              <w:rPr>
                <w:rFonts w:hint="eastAsia" w:ascii="宋体" w:hAnsi="宋体" w:eastAsia="宋体" w:cs="宋体"/>
                <w:kern w:val="0"/>
                <w:sz w:val="21"/>
                <w:szCs w:val="21"/>
              </w:rPr>
              <w:t>000</w:t>
            </w:r>
          </w:p>
        </w:tc>
        <w:tc>
          <w:tcPr>
            <w:tcW w:w="924" w:type="dxa"/>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 w:val="21"/>
                <w:szCs w:val="21"/>
                <w:lang w:val="en-US" w:eastAsia="zh-CN"/>
              </w:rPr>
              <w:t>6</w:t>
            </w:r>
            <w:r>
              <w:rPr>
                <w:rFonts w:hint="eastAsia" w:ascii="宋体" w:hAnsi="宋体" w:eastAsia="宋体" w:cs="宋体"/>
                <w:kern w:val="0"/>
                <w:sz w:val="21"/>
                <w:szCs w:val="21"/>
              </w:rPr>
              <w:t>000</w:t>
            </w:r>
          </w:p>
        </w:tc>
        <w:tc>
          <w:tcPr>
            <w:tcW w:w="1572" w:type="dxa"/>
            <w:vAlign w:val="center"/>
          </w:tcPr>
          <w:p>
            <w:pPr>
              <w:widowControl/>
              <w:jc w:val="center"/>
              <w:rPr>
                <w:rFonts w:hint="eastAsia" w:ascii="宋体" w:hAnsi="宋体" w:eastAsia="宋体" w:cs="宋体"/>
                <w:kern w:val="0"/>
                <w:sz w:val="21"/>
                <w:szCs w:val="21"/>
              </w:rPr>
            </w:pPr>
          </w:p>
          <w:p/>
        </w:tc>
        <w:tc>
          <w:tcPr>
            <w:tcW w:w="1351" w:type="dxa"/>
            <w:vAlign w:val="center"/>
          </w:tcPr>
          <w:p>
            <w:pPr>
              <w:widowControl/>
              <w:jc w:val="center"/>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3.1</w:t>
            </w:r>
          </w:p>
        </w:tc>
        <w:tc>
          <w:tcPr>
            <w:tcW w:w="1699"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最小海拔高度</w:t>
            </w:r>
          </w:p>
        </w:tc>
        <w:tc>
          <w:tcPr>
            <w:tcW w:w="672"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m</w:t>
            </w:r>
          </w:p>
        </w:tc>
        <w:tc>
          <w:tcPr>
            <w:tcW w:w="900"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0</w:t>
            </w:r>
          </w:p>
        </w:tc>
        <w:tc>
          <w:tcPr>
            <w:tcW w:w="924" w:type="dxa"/>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0</w:t>
            </w:r>
          </w:p>
        </w:tc>
        <w:tc>
          <w:tcPr>
            <w:tcW w:w="1572" w:type="dxa"/>
            <w:vAlign w:val="center"/>
          </w:tcPr>
          <w:p>
            <w:pPr>
              <w:widowControl/>
              <w:jc w:val="center"/>
              <w:rPr>
                <w:rFonts w:hint="eastAsia" w:ascii="宋体" w:hAnsi="宋体" w:eastAsia="宋体" w:cs="宋体"/>
                <w:kern w:val="0"/>
                <w:sz w:val="21"/>
                <w:szCs w:val="21"/>
              </w:rPr>
            </w:pPr>
          </w:p>
        </w:tc>
        <w:tc>
          <w:tcPr>
            <w:tcW w:w="1351" w:type="dxa"/>
            <w:vAlign w:val="center"/>
          </w:tcPr>
          <w:p>
            <w:pPr>
              <w:widowControl/>
              <w:jc w:val="center"/>
              <w:rPr>
                <w:rFonts w:hint="eastAsia" w:ascii="宋体" w:hAnsi="宋体" w:eastAsia="宋体" w:cs="宋体"/>
                <w:kern w:val="0"/>
                <w:sz w:val="21"/>
                <w:szCs w:val="21"/>
              </w:rPr>
            </w:pPr>
          </w:p>
        </w:tc>
      </w:tr>
    </w:tbl>
    <w:p>
      <w:pPr>
        <w:adjustRightInd w:val="0"/>
        <w:snapToGrid w:val="0"/>
        <w:spacing w:line="360" w:lineRule="auto"/>
        <w:ind w:firstLine="420" w:firstLineChars="200"/>
        <w:rPr>
          <w:rFonts w:hint="eastAsia" w:ascii="宋体" w:hAnsi="宋体" w:eastAsia="宋体" w:cs="宋体"/>
          <w:sz w:val="21"/>
          <w:szCs w:val="21"/>
        </w:rPr>
      </w:pP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投标方应认真逐项填写所供设备技术参数和性能要求响应表（见表3.1）中“投标方保证值”栏，不论“项目要求值”栏是否给出具体数值，都不能空格，也不能以“响应”两字代替，不允许改动本表内“投标方保证值”栏之外的数值。如有差异，请填写</w:t>
      </w:r>
      <w:r>
        <w:rPr>
          <w:rFonts w:hint="eastAsia" w:ascii="宋体" w:hAnsi="宋体" w:eastAsia="宋体" w:cs="宋体"/>
          <w:sz w:val="21"/>
          <w:szCs w:val="21"/>
          <w:lang w:val="en-US" w:eastAsia="zh-CN"/>
        </w:rPr>
        <w:t>附表2</w:t>
      </w:r>
      <w:r>
        <w:rPr>
          <w:rFonts w:hint="eastAsia" w:ascii="宋体" w:hAnsi="宋体" w:eastAsia="宋体" w:cs="宋体"/>
          <w:sz w:val="21"/>
          <w:szCs w:val="21"/>
        </w:rPr>
        <w:t>：技术差异表。下表中投标方保证值不得低于项目要求值要求。</w:t>
      </w:r>
    </w:p>
    <w:p>
      <w:pPr>
        <w:adjustRightInd/>
        <w:snapToGrid/>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br w:type="page"/>
      </w:r>
    </w:p>
    <w:p>
      <w:pPr>
        <w:adjustRightInd w:val="0"/>
        <w:snapToGrid w:val="0"/>
        <w:spacing w:line="360" w:lineRule="auto"/>
        <w:ind w:firstLine="420" w:firstLineChars="200"/>
        <w:rPr>
          <w:rFonts w:hint="eastAsia" w:ascii="宋体" w:hAnsi="宋体" w:eastAsia="宋体" w:cs="宋体"/>
          <w:sz w:val="21"/>
          <w:szCs w:val="21"/>
        </w:rPr>
      </w:pPr>
    </w:p>
    <w:p>
      <w:pPr>
        <w:jc w:val="center"/>
        <w:rPr>
          <w:rFonts w:hint="eastAsia" w:ascii="宋体" w:hAnsi="宋体" w:eastAsia="宋体" w:cs="宋体"/>
          <w:sz w:val="21"/>
          <w:szCs w:val="21"/>
        </w:rPr>
      </w:pPr>
      <w:bookmarkStart w:id="7" w:name="_Toc2271"/>
      <w:r>
        <w:rPr>
          <w:rFonts w:hint="eastAsia" w:ascii="宋体" w:hAnsi="宋体" w:eastAsia="宋体" w:cs="宋体"/>
          <w:sz w:val="21"/>
          <w:szCs w:val="21"/>
        </w:rPr>
        <w:t>表</w:t>
      </w:r>
      <w:r>
        <w:rPr>
          <w:rFonts w:hint="eastAsia" w:ascii="宋体" w:hAnsi="宋体" w:eastAsia="宋体" w:cs="宋体"/>
          <w:sz w:val="21"/>
          <w:szCs w:val="21"/>
          <w:lang w:val="en-US" w:eastAsia="zh-CN"/>
        </w:rPr>
        <w:t>3</w:t>
      </w:r>
      <w:r>
        <w:rPr>
          <w:rFonts w:hint="eastAsia" w:ascii="宋体" w:hAnsi="宋体" w:eastAsia="宋体" w:cs="宋体"/>
          <w:sz w:val="21"/>
          <w:szCs w:val="21"/>
        </w:rPr>
        <w:t xml:space="preserve">.1   中等负载仿线飞行无人机系列配件标准技术特性参数和性能要求响应表（投标方填写） </w:t>
      </w:r>
    </w:p>
    <w:tbl>
      <w:tblPr>
        <w:tblStyle w:val="20"/>
        <w:tblW w:w="8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734"/>
        <w:gridCol w:w="695"/>
        <w:gridCol w:w="3112"/>
        <w:gridCol w:w="1041"/>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83" w:type="dxa"/>
            <w:vAlign w:val="center"/>
          </w:tcPr>
          <w:p>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序号</w:t>
            </w:r>
          </w:p>
        </w:tc>
        <w:tc>
          <w:tcPr>
            <w:tcW w:w="1734"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项目</w:t>
            </w:r>
          </w:p>
        </w:tc>
        <w:tc>
          <w:tcPr>
            <w:tcW w:w="695" w:type="dxa"/>
            <w:vAlign w:val="center"/>
          </w:tcPr>
          <w:p>
            <w:pPr>
              <w:widowControl/>
              <w:jc w:val="center"/>
              <w:rPr>
                <w:rFonts w:hint="eastAsia" w:ascii="宋体" w:hAnsi="宋体" w:eastAsia="宋体" w:cs="宋体"/>
                <w:b/>
                <w:kern w:val="0"/>
                <w:sz w:val="21"/>
                <w:szCs w:val="21"/>
                <w:lang w:val="en-US" w:eastAsia="zh-CN"/>
              </w:rPr>
            </w:pPr>
            <w:r>
              <w:rPr>
                <w:rFonts w:hint="eastAsia" w:ascii="宋体" w:hAnsi="宋体" w:eastAsia="宋体" w:cs="宋体"/>
                <w:b/>
                <w:kern w:val="0"/>
                <w:sz w:val="21"/>
                <w:szCs w:val="21"/>
                <w:lang w:val="en-US" w:eastAsia="zh-CN"/>
              </w:rPr>
              <w:t>单位</w:t>
            </w:r>
          </w:p>
        </w:tc>
        <w:tc>
          <w:tcPr>
            <w:tcW w:w="311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项目要求值</w:t>
            </w:r>
          </w:p>
        </w:tc>
        <w:tc>
          <w:tcPr>
            <w:tcW w:w="1041"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投标方保证值</w:t>
            </w:r>
          </w:p>
        </w:tc>
        <w:tc>
          <w:tcPr>
            <w:tcW w:w="1652"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widowControl/>
              <w:jc w:val="center"/>
              <w:rPr>
                <w:rFonts w:hint="eastAsia" w:ascii="宋体" w:hAnsi="宋体" w:eastAsia="宋体" w:cs="宋体"/>
                <w:bCs/>
                <w:kern w:val="0"/>
                <w:sz w:val="21"/>
                <w:szCs w:val="21"/>
                <w:lang w:val="en-US" w:eastAsia="zh-CN" w:bidi="ar-SA"/>
              </w:rPr>
            </w:pPr>
            <w:r>
              <w:rPr>
                <w:rFonts w:hint="eastAsia" w:ascii="宋体" w:hAnsi="宋体" w:eastAsia="宋体" w:cs="宋体"/>
                <w:sz w:val="21"/>
                <w:szCs w:val="21"/>
              </w:rPr>
              <w:t>1</w:t>
            </w:r>
          </w:p>
        </w:tc>
        <w:tc>
          <w:tcPr>
            <w:tcW w:w="1734"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color w:val="auto"/>
                <w:sz w:val="21"/>
                <w:szCs w:val="21"/>
                <w:lang w:val="en-US" w:eastAsia="zh-CN"/>
              </w:rPr>
              <w:t>★</w:t>
            </w:r>
            <w:r>
              <w:rPr>
                <w:rFonts w:hint="eastAsia" w:ascii="宋体" w:hAnsi="宋体" w:eastAsia="宋体" w:cs="宋体"/>
                <w:sz w:val="21"/>
                <w:szCs w:val="21"/>
              </w:rPr>
              <w:t>中等负载仿线飞行无人机</w:t>
            </w:r>
            <w:r>
              <w:rPr>
                <w:rFonts w:hint="eastAsia" w:ascii="宋体" w:hAnsi="宋体" w:eastAsia="宋体" w:cs="宋体"/>
                <w:sz w:val="21"/>
                <w:szCs w:val="21"/>
                <w:lang w:val="en-US" w:eastAsia="zh-CN"/>
              </w:rPr>
              <w:t>智能飞行电池</w:t>
            </w:r>
          </w:p>
        </w:tc>
        <w:tc>
          <w:tcPr>
            <w:tcW w:w="69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容量：20254 毫安时</w:t>
            </w:r>
          </w:p>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标准电压：48.23 伏</w:t>
            </w:r>
          </w:p>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电池类型：Li-ion</w:t>
            </w:r>
          </w:p>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能量：977 瓦时</w:t>
            </w:r>
          </w:p>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重量：4720 ± 20 克</w:t>
            </w:r>
          </w:p>
        </w:tc>
        <w:tc>
          <w:tcPr>
            <w:tcW w:w="1041" w:type="dxa"/>
            <w:vAlign w:val="center"/>
          </w:tcPr>
          <w:p>
            <w:pPr>
              <w:widowControl/>
              <w:jc w:val="center"/>
              <w:rPr>
                <w:rFonts w:hint="eastAsia" w:ascii="宋体" w:hAnsi="宋体" w:eastAsia="宋体" w:cs="宋体"/>
                <w:bCs/>
                <w:kern w:val="0"/>
                <w:sz w:val="21"/>
                <w:szCs w:val="21"/>
              </w:rPr>
            </w:pPr>
          </w:p>
        </w:tc>
        <w:tc>
          <w:tcPr>
            <w:tcW w:w="1652" w:type="dxa"/>
            <w:vAlign w:val="center"/>
          </w:tcPr>
          <w:p>
            <w:pPr>
              <w:widowControl/>
              <w:jc w:val="center"/>
              <w:rPr>
                <w:rFonts w:hint="eastAsia" w:ascii="宋体" w:hAnsi="宋体" w:eastAsia="宋体" w:cs="宋体"/>
                <w:bCs/>
                <w:kern w:val="0"/>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w:t>
            </w:r>
          </w:p>
        </w:tc>
        <w:tc>
          <w:tcPr>
            <w:tcW w:w="1734"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中等负载仿线飞行无人机</w:t>
            </w:r>
            <w:r>
              <w:rPr>
                <w:rFonts w:hint="eastAsia" w:ascii="宋体" w:hAnsi="宋体" w:eastAsia="宋体" w:cs="宋体"/>
                <w:sz w:val="21"/>
                <w:szCs w:val="21"/>
                <w:lang w:val="en-US" w:eastAsia="zh-CN"/>
              </w:rPr>
              <w:t>智能系留飞行电池</w:t>
            </w:r>
          </w:p>
        </w:tc>
        <w:tc>
          <w:tcPr>
            <w:tcW w:w="69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可配合第三方系留照明产品和系留通信产品使用，通过线缆实现长时间空中照明和通信基站功能，且预留接口，支持第三方开发自动充电机场产品</w:t>
            </w:r>
            <w:r>
              <w:rPr>
                <w:rFonts w:hint="eastAsia" w:ascii="宋体" w:hAnsi="宋体" w:eastAsia="宋体" w:cs="宋体"/>
                <w:kern w:val="2"/>
                <w:sz w:val="21"/>
                <w:szCs w:val="21"/>
                <w:lang w:val="en-US" w:eastAsia="zh-CN" w:bidi="ar-SA"/>
              </w:rPr>
              <w:br w:type="textWrapping"/>
            </w:r>
            <w:r>
              <w:rPr>
                <w:rFonts w:hint="eastAsia" w:ascii="宋体" w:hAnsi="宋体" w:eastAsia="宋体" w:cs="宋体"/>
                <w:kern w:val="2"/>
                <w:sz w:val="21"/>
                <w:szCs w:val="21"/>
                <w:lang w:val="en-US" w:eastAsia="zh-CN" w:bidi="ar-SA"/>
              </w:rPr>
              <w:t>容量：20254 毫安时</w:t>
            </w:r>
          </w:p>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标准电压：48.23 伏</w:t>
            </w:r>
          </w:p>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电池类型：Li-ion</w:t>
            </w:r>
          </w:p>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能量：977 瓦时</w:t>
            </w:r>
          </w:p>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重量：4720 ± 20 克</w:t>
            </w:r>
          </w:p>
        </w:tc>
        <w:tc>
          <w:tcPr>
            <w:tcW w:w="1041" w:type="dxa"/>
            <w:vAlign w:val="center"/>
          </w:tcPr>
          <w:p>
            <w:pPr>
              <w:widowControl/>
              <w:jc w:val="center"/>
              <w:rPr>
                <w:rFonts w:hint="eastAsia" w:ascii="宋体" w:hAnsi="宋体" w:eastAsia="宋体" w:cs="宋体"/>
                <w:kern w:val="0"/>
                <w:sz w:val="21"/>
                <w:szCs w:val="21"/>
              </w:rPr>
            </w:pPr>
          </w:p>
        </w:tc>
        <w:tc>
          <w:tcPr>
            <w:tcW w:w="1652"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3" w:hRule="atLeast"/>
          <w:jc w:val="center"/>
        </w:trPr>
        <w:tc>
          <w:tcPr>
            <w:tcW w:w="683"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3</w:t>
            </w:r>
          </w:p>
        </w:tc>
        <w:tc>
          <w:tcPr>
            <w:tcW w:w="1734"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中等负载仿线飞行无人机</w:t>
            </w:r>
            <w:r>
              <w:rPr>
                <w:rFonts w:hint="eastAsia" w:ascii="宋体" w:hAnsi="宋体" w:eastAsia="宋体" w:cs="宋体"/>
                <w:sz w:val="21"/>
                <w:szCs w:val="21"/>
                <w:lang w:val="en-US" w:eastAsia="zh-CN"/>
              </w:rPr>
              <w:t>2510F桨叶</w:t>
            </w:r>
          </w:p>
        </w:tc>
        <w:tc>
          <w:tcPr>
            <w:tcW w:w="69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尺寸：25 英寸</w:t>
            </w:r>
          </w:p>
        </w:tc>
        <w:tc>
          <w:tcPr>
            <w:tcW w:w="1041" w:type="dxa"/>
            <w:vAlign w:val="center"/>
          </w:tcPr>
          <w:p>
            <w:pPr>
              <w:widowControl/>
              <w:jc w:val="center"/>
              <w:rPr>
                <w:rFonts w:hint="eastAsia" w:ascii="宋体" w:hAnsi="宋体" w:eastAsia="宋体" w:cs="宋体"/>
                <w:kern w:val="0"/>
                <w:sz w:val="21"/>
                <w:szCs w:val="21"/>
              </w:rPr>
            </w:pPr>
          </w:p>
        </w:tc>
        <w:tc>
          <w:tcPr>
            <w:tcW w:w="1652"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4</w:t>
            </w:r>
          </w:p>
        </w:tc>
        <w:tc>
          <w:tcPr>
            <w:tcW w:w="1734"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中等负载仿线飞行无人机</w:t>
            </w:r>
            <w:r>
              <w:rPr>
                <w:rFonts w:hint="eastAsia" w:ascii="宋体" w:hAnsi="宋体" w:eastAsia="宋体" w:cs="宋体"/>
                <w:sz w:val="21"/>
                <w:szCs w:val="21"/>
                <w:lang w:val="en-US" w:eastAsia="zh-CN"/>
              </w:rPr>
              <w:t>智能电池箱</w:t>
            </w:r>
          </w:p>
        </w:tc>
        <w:tc>
          <w:tcPr>
            <w:tcW w:w="69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尺寸：长 605 毫米，宽 410 毫米，高 250 毫米</w:t>
            </w:r>
          </w:p>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空箱重量：约 11.8 千克</w:t>
            </w:r>
          </w:p>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输出功率：</w:t>
            </w:r>
          </w:p>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无人机电池接口：</w:t>
            </w:r>
          </w:p>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100 伏至 110 伏：约 1185 瓦</w:t>
            </w:r>
          </w:p>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110 伏至 180 伏：约 1474 瓦</w:t>
            </w:r>
          </w:p>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180 伏至 240 伏：约 2184 瓦</w:t>
            </w:r>
          </w:p>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遥控器外置电池接口：</w:t>
            </w:r>
          </w:p>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100 伏至 240 伏：约 52 瓦</w:t>
            </w:r>
          </w:p>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USB-C：</w:t>
            </w:r>
          </w:p>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5.0 伏 3.0 安/9.0 伏 3.0 安/12.0 伏 3.0 安/15.0 伏 3.0 安/20.0 伏 3.25 安，最大输出功率 65 瓦</w:t>
            </w:r>
          </w:p>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工作环境温度：-20℃ 至 40℃</w:t>
            </w:r>
          </w:p>
        </w:tc>
        <w:tc>
          <w:tcPr>
            <w:tcW w:w="1041" w:type="dxa"/>
            <w:vAlign w:val="center"/>
          </w:tcPr>
          <w:p>
            <w:pPr>
              <w:widowControl/>
              <w:jc w:val="center"/>
              <w:rPr>
                <w:rFonts w:hint="eastAsia" w:ascii="宋体" w:hAnsi="宋体" w:eastAsia="宋体" w:cs="宋体"/>
                <w:kern w:val="0"/>
                <w:sz w:val="21"/>
                <w:szCs w:val="21"/>
              </w:rPr>
            </w:pPr>
          </w:p>
        </w:tc>
        <w:tc>
          <w:tcPr>
            <w:tcW w:w="1652"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5</w:t>
            </w:r>
          </w:p>
        </w:tc>
        <w:tc>
          <w:tcPr>
            <w:tcW w:w="1734"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中等负载仿线飞行无人机</w:t>
            </w:r>
            <w:r>
              <w:rPr>
                <w:rFonts w:hint="eastAsia" w:ascii="宋体" w:hAnsi="宋体" w:eastAsia="宋体" w:cs="宋体"/>
                <w:sz w:val="21"/>
                <w:szCs w:val="21"/>
                <w:lang w:val="en-US" w:eastAsia="zh-CN"/>
              </w:rPr>
              <w:t>双云台组件</w:t>
            </w:r>
          </w:p>
        </w:tc>
        <w:tc>
          <w:tcPr>
            <w:tcW w:w="69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每个云台位挂载 950 克</w:t>
            </w:r>
          </w:p>
        </w:tc>
        <w:tc>
          <w:tcPr>
            <w:tcW w:w="1041" w:type="dxa"/>
            <w:vAlign w:val="center"/>
          </w:tcPr>
          <w:p>
            <w:pPr>
              <w:widowControl/>
              <w:jc w:val="center"/>
              <w:rPr>
                <w:rFonts w:hint="eastAsia" w:ascii="宋体" w:hAnsi="宋体" w:eastAsia="宋体" w:cs="宋体"/>
                <w:kern w:val="0"/>
                <w:sz w:val="21"/>
                <w:szCs w:val="21"/>
              </w:rPr>
            </w:pPr>
          </w:p>
        </w:tc>
        <w:tc>
          <w:tcPr>
            <w:tcW w:w="1652"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6</w:t>
            </w:r>
          </w:p>
        </w:tc>
        <w:tc>
          <w:tcPr>
            <w:tcW w:w="1734"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中等负载仿线飞行无人机</w:t>
            </w:r>
            <w:r>
              <w:rPr>
                <w:rFonts w:hint="eastAsia" w:ascii="宋体" w:hAnsi="宋体" w:eastAsia="宋体" w:cs="宋体"/>
                <w:sz w:val="21"/>
                <w:szCs w:val="21"/>
                <w:lang w:val="en-US" w:eastAsia="zh-CN"/>
              </w:rPr>
              <w:t>减震球</w:t>
            </w:r>
          </w:p>
        </w:tc>
        <w:tc>
          <w:tcPr>
            <w:tcW w:w="69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下单云台：支持挂载 1400 克（超过 950 克，减震球寿命会从 1000 小时下降至 400 小时）；</w:t>
            </w:r>
          </w:p>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下双云台：每个云台位挂载 950 克</w:t>
            </w:r>
            <w:r>
              <w:rPr>
                <w:rFonts w:hint="eastAsia" w:ascii="宋体" w:hAnsi="宋体" w:eastAsia="宋体" w:cs="宋体"/>
                <w:kern w:val="2"/>
                <w:sz w:val="21"/>
                <w:szCs w:val="21"/>
                <w:lang w:val="en-US" w:eastAsia="zh-CN" w:bidi="ar-SA"/>
              </w:rPr>
              <w:br w:type="textWrapping"/>
            </w:r>
            <w:r>
              <w:rPr>
                <w:rFonts w:hint="eastAsia" w:ascii="宋体" w:hAnsi="宋体" w:eastAsia="宋体" w:cs="宋体"/>
                <w:color w:val="000000"/>
                <w:kern w:val="0"/>
                <w:sz w:val="21"/>
                <w:szCs w:val="21"/>
                <w:lang w:val="en-US" w:eastAsia="zh-CN" w:bidi="ar"/>
              </w:rPr>
              <w:t>一套数量不小于5个</w:t>
            </w:r>
          </w:p>
        </w:tc>
        <w:tc>
          <w:tcPr>
            <w:tcW w:w="1041" w:type="dxa"/>
            <w:vAlign w:val="center"/>
          </w:tcPr>
          <w:p>
            <w:pPr>
              <w:widowControl/>
              <w:jc w:val="center"/>
              <w:rPr>
                <w:rFonts w:hint="eastAsia" w:ascii="宋体" w:hAnsi="宋体" w:eastAsia="宋体" w:cs="宋体"/>
                <w:kern w:val="0"/>
                <w:sz w:val="21"/>
                <w:szCs w:val="21"/>
              </w:rPr>
            </w:pPr>
          </w:p>
        </w:tc>
        <w:tc>
          <w:tcPr>
            <w:tcW w:w="1652"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7</w:t>
            </w:r>
          </w:p>
        </w:tc>
        <w:tc>
          <w:tcPr>
            <w:tcW w:w="1734"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color w:val="auto"/>
                <w:sz w:val="21"/>
                <w:szCs w:val="21"/>
                <w:lang w:val="en-US" w:eastAsia="zh-CN"/>
              </w:rPr>
              <w:t>★</w:t>
            </w:r>
            <w:r>
              <w:rPr>
                <w:rFonts w:hint="eastAsia" w:ascii="宋体" w:hAnsi="宋体" w:eastAsia="宋体" w:cs="宋体"/>
                <w:kern w:val="2"/>
                <w:sz w:val="21"/>
                <w:szCs w:val="21"/>
                <w:lang w:val="en-US" w:eastAsia="zh-CN" w:bidi="ar-SA"/>
              </w:rPr>
              <w:t>Sub 2G图传模块</w:t>
            </w:r>
          </w:p>
        </w:tc>
        <w:tc>
          <w:tcPr>
            <w:tcW w:w="69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902 MHz 至 928 MHz：&lt;30 dBm（FCC），&lt;16 dBm（MIC）</w:t>
            </w:r>
          </w:p>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1.430 GHz 至 1.444 GHz：&lt;35 dBm（SRRC）</w:t>
            </w:r>
          </w:p>
        </w:tc>
        <w:tc>
          <w:tcPr>
            <w:tcW w:w="1041" w:type="dxa"/>
            <w:vAlign w:val="center"/>
          </w:tcPr>
          <w:p>
            <w:pPr>
              <w:widowControl/>
              <w:jc w:val="center"/>
              <w:rPr>
                <w:rFonts w:hint="eastAsia" w:ascii="宋体" w:hAnsi="宋体" w:eastAsia="宋体" w:cs="宋体"/>
                <w:kern w:val="0"/>
                <w:sz w:val="21"/>
                <w:szCs w:val="21"/>
              </w:rPr>
            </w:pPr>
          </w:p>
        </w:tc>
        <w:tc>
          <w:tcPr>
            <w:tcW w:w="1652" w:type="dxa"/>
            <w:shd w:val="clear" w:color="auto" w:fill="auto"/>
            <w:vAlign w:val="center"/>
          </w:tcPr>
          <w:p>
            <w:pPr>
              <w:widowControl/>
              <w:jc w:val="center"/>
              <w:rPr>
                <w:rFonts w:hint="eastAsia" w:ascii="宋体" w:hAnsi="宋体" w:eastAsia="宋体" w:cs="宋体"/>
                <w:bCs/>
                <w:kern w:val="0"/>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8</w:t>
            </w:r>
          </w:p>
        </w:tc>
        <w:tc>
          <w:tcPr>
            <w:tcW w:w="1734"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中等负载仿线飞行无人机</w:t>
            </w:r>
            <w:r>
              <w:rPr>
                <w:rFonts w:hint="eastAsia" w:ascii="宋体" w:hAnsi="宋体" w:eastAsia="宋体" w:cs="宋体"/>
                <w:sz w:val="21"/>
                <w:szCs w:val="21"/>
                <w:lang w:eastAsia="zh-CN"/>
              </w:rPr>
              <w:t>第三</w:t>
            </w:r>
            <w:r>
              <w:rPr>
                <w:rFonts w:hint="eastAsia" w:ascii="宋体" w:hAnsi="宋体" w:eastAsia="宋体" w:cs="宋体"/>
                <w:sz w:val="21"/>
                <w:szCs w:val="21"/>
                <w:lang w:val="en-US" w:eastAsia="zh-CN"/>
              </w:rPr>
              <w:t>云台组件</w:t>
            </w:r>
          </w:p>
        </w:tc>
        <w:tc>
          <w:tcPr>
            <w:tcW w:w="69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云台快拆口挂载最大 3 千克，螺丝锁付直挂最大 6 千克</w:t>
            </w:r>
          </w:p>
        </w:tc>
        <w:tc>
          <w:tcPr>
            <w:tcW w:w="1041" w:type="dxa"/>
            <w:vAlign w:val="center"/>
          </w:tcPr>
          <w:p>
            <w:pPr>
              <w:widowControl/>
              <w:jc w:val="center"/>
              <w:rPr>
                <w:rFonts w:hint="eastAsia" w:ascii="宋体" w:hAnsi="宋体" w:eastAsia="宋体" w:cs="宋体"/>
                <w:kern w:val="0"/>
                <w:sz w:val="21"/>
                <w:szCs w:val="21"/>
              </w:rPr>
            </w:pPr>
          </w:p>
        </w:tc>
        <w:tc>
          <w:tcPr>
            <w:tcW w:w="1652" w:type="dxa"/>
            <w:shd w:val="clear" w:color="auto" w:fill="auto"/>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sz w:val="21"/>
                <w:szCs w:val="21"/>
              </w:rPr>
              <w:t>试验报告、说明书、保证函等</w:t>
            </w:r>
          </w:p>
        </w:tc>
      </w:tr>
    </w:tbl>
    <w:p>
      <w:pPr>
        <w:jc w:val="center"/>
        <w:rPr>
          <w:rFonts w:hint="eastAsia" w:ascii="宋体" w:hAnsi="宋体" w:eastAsia="宋体" w:cs="宋体"/>
          <w:sz w:val="21"/>
          <w:szCs w:val="21"/>
        </w:rPr>
      </w:pPr>
    </w:p>
    <w:p>
      <w:pPr>
        <w:jc w:val="center"/>
        <w:rPr>
          <w:rFonts w:hint="eastAsia" w:ascii="宋体" w:hAnsi="宋体" w:eastAsia="宋体" w:cs="宋体"/>
          <w:sz w:val="21"/>
          <w:szCs w:val="21"/>
        </w:rPr>
      </w:pPr>
      <w:r>
        <w:rPr>
          <w:rFonts w:hint="eastAsia" w:ascii="宋体" w:hAnsi="宋体" w:eastAsia="宋体" w:cs="宋体"/>
          <w:sz w:val="21"/>
          <w:szCs w:val="21"/>
        </w:rPr>
        <w:t>表</w:t>
      </w:r>
      <w:r>
        <w:rPr>
          <w:rFonts w:hint="eastAsia" w:ascii="宋体" w:hAnsi="宋体" w:eastAsia="宋体" w:cs="宋体"/>
          <w:sz w:val="21"/>
          <w:szCs w:val="21"/>
          <w:lang w:val="en-US" w:eastAsia="zh-CN"/>
        </w:rPr>
        <w:t>3</w:t>
      </w:r>
      <w:r>
        <w:rPr>
          <w:rFonts w:hint="eastAsia" w:ascii="宋体" w:hAnsi="宋体" w:eastAsia="宋体" w:cs="宋体"/>
          <w:sz w:val="21"/>
          <w:szCs w:val="21"/>
        </w:rPr>
        <w:t xml:space="preserve">.2   </w:t>
      </w:r>
      <w:r>
        <w:rPr>
          <w:rFonts w:hint="eastAsia" w:ascii="宋体" w:hAnsi="宋体" w:eastAsia="宋体" w:cs="宋体"/>
          <w:sz w:val="21"/>
          <w:szCs w:val="21"/>
          <w:highlight w:val="none"/>
          <w:lang w:val="en-US" w:eastAsia="zh-CN"/>
        </w:rPr>
        <w:t>微型可见光无人机</w:t>
      </w:r>
      <w:r>
        <w:rPr>
          <w:rFonts w:hint="eastAsia" w:ascii="宋体" w:hAnsi="宋体" w:eastAsia="宋体" w:cs="宋体"/>
          <w:color w:val="000000"/>
          <w:kern w:val="0"/>
          <w:sz w:val="21"/>
          <w:szCs w:val="21"/>
          <w:lang w:bidi="ar"/>
        </w:rPr>
        <w:t>配件</w:t>
      </w:r>
      <w:r>
        <w:rPr>
          <w:rFonts w:hint="eastAsia" w:ascii="宋体" w:hAnsi="宋体" w:eastAsia="宋体" w:cs="宋体"/>
          <w:sz w:val="21"/>
          <w:szCs w:val="21"/>
        </w:rPr>
        <w:t xml:space="preserve">标准技术特性参数和性能要求响应表（投标方填写） </w:t>
      </w:r>
    </w:p>
    <w:tbl>
      <w:tblPr>
        <w:tblStyle w:val="20"/>
        <w:tblW w:w="8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670"/>
        <w:gridCol w:w="751"/>
        <w:gridCol w:w="3146"/>
        <w:gridCol w:w="1055"/>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blHeader/>
          <w:jc w:val="center"/>
        </w:trPr>
        <w:tc>
          <w:tcPr>
            <w:tcW w:w="706" w:type="dxa"/>
            <w:vAlign w:val="center"/>
          </w:tcPr>
          <w:p>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序号</w:t>
            </w:r>
          </w:p>
        </w:tc>
        <w:tc>
          <w:tcPr>
            <w:tcW w:w="1670"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项目</w:t>
            </w:r>
          </w:p>
        </w:tc>
        <w:tc>
          <w:tcPr>
            <w:tcW w:w="751" w:type="dxa"/>
            <w:vAlign w:val="center"/>
          </w:tcPr>
          <w:p>
            <w:pPr>
              <w:widowControl/>
              <w:jc w:val="center"/>
              <w:rPr>
                <w:rFonts w:hint="eastAsia" w:ascii="宋体" w:hAnsi="宋体" w:eastAsia="宋体" w:cs="宋体"/>
                <w:b/>
                <w:kern w:val="0"/>
                <w:sz w:val="21"/>
                <w:szCs w:val="21"/>
                <w:lang w:val="en-US" w:eastAsia="zh-CN"/>
              </w:rPr>
            </w:pPr>
            <w:r>
              <w:rPr>
                <w:rFonts w:hint="eastAsia" w:ascii="宋体" w:hAnsi="宋体" w:eastAsia="宋体" w:cs="宋体"/>
                <w:b/>
                <w:kern w:val="0"/>
                <w:sz w:val="21"/>
                <w:szCs w:val="21"/>
                <w:lang w:val="en-US" w:eastAsia="zh-CN"/>
              </w:rPr>
              <w:t>单位</w:t>
            </w:r>
          </w:p>
        </w:tc>
        <w:tc>
          <w:tcPr>
            <w:tcW w:w="3146"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项目要求值</w:t>
            </w:r>
          </w:p>
        </w:tc>
        <w:tc>
          <w:tcPr>
            <w:tcW w:w="1055"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投标方保证值</w:t>
            </w:r>
          </w:p>
        </w:tc>
        <w:tc>
          <w:tcPr>
            <w:tcW w:w="1648"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shd w:val="clear" w:color="auto" w:fill="auto"/>
            <w:vAlign w:val="center"/>
          </w:tcPr>
          <w:p>
            <w:pPr>
              <w:widowControl/>
              <w:jc w:val="center"/>
              <w:rPr>
                <w:rFonts w:hint="eastAsia" w:ascii="宋体" w:hAnsi="宋体" w:eastAsia="宋体" w:cs="宋体"/>
                <w:bCs/>
                <w:kern w:val="0"/>
                <w:sz w:val="21"/>
                <w:szCs w:val="21"/>
                <w:lang w:val="en-US" w:eastAsia="zh-CN" w:bidi="ar-SA"/>
              </w:rPr>
            </w:pPr>
            <w:r>
              <w:rPr>
                <w:rFonts w:hint="eastAsia" w:ascii="宋体" w:hAnsi="宋体" w:eastAsia="宋体" w:cs="宋体"/>
                <w:sz w:val="21"/>
                <w:szCs w:val="21"/>
              </w:rPr>
              <w:t>1</w:t>
            </w:r>
          </w:p>
        </w:tc>
        <w:tc>
          <w:tcPr>
            <w:tcW w:w="1670"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sz w:val="21"/>
                <w:szCs w:val="21"/>
                <w:highlight w:val="none"/>
                <w:lang w:val="en-US" w:eastAsia="zh-CN"/>
              </w:rPr>
              <w:t>微型可见光无人机</w:t>
            </w:r>
            <w:r>
              <w:rPr>
                <w:rFonts w:hint="eastAsia" w:ascii="宋体" w:hAnsi="宋体" w:eastAsia="宋体" w:cs="宋体"/>
                <w:color w:val="000000"/>
                <w:kern w:val="0"/>
                <w:sz w:val="21"/>
                <w:szCs w:val="21"/>
                <w:lang w:eastAsia="zh-CN" w:bidi="ar"/>
              </w:rPr>
              <w:t>遥控器</w:t>
            </w:r>
            <w:r>
              <w:rPr>
                <w:rFonts w:hint="eastAsia" w:ascii="宋体" w:hAnsi="宋体" w:eastAsia="宋体" w:cs="宋体"/>
                <w:color w:val="000000"/>
                <w:kern w:val="0"/>
                <w:sz w:val="21"/>
                <w:szCs w:val="21"/>
                <w:lang w:val="en-US" w:eastAsia="zh-CN" w:bidi="ar"/>
              </w:rPr>
              <w:t>旗舰版</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协议：蓝牙5.2</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工作频率：2.400 GHz 至 2.4835 GHz</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屏幕分辨率：1920×1200</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尺寸：7.02英寸</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电池：18650锂离子电池，44.64瓦时</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充电时间：1.5小时充满</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续航时间：4小时</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视频输出接口：标准HDMI接口</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存放环境温度：-30℃ 至 45℃</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充电环境温度：5℃ 至 40℃</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机身存储空间：128G</w:t>
            </w:r>
          </w:p>
        </w:tc>
        <w:tc>
          <w:tcPr>
            <w:tcW w:w="1055" w:type="dxa"/>
            <w:vAlign w:val="center"/>
          </w:tcPr>
          <w:p>
            <w:pPr>
              <w:widowControl/>
              <w:jc w:val="center"/>
              <w:rPr>
                <w:rFonts w:hint="eastAsia" w:ascii="宋体" w:hAnsi="宋体" w:eastAsia="宋体" w:cs="宋体"/>
                <w:bCs/>
                <w:kern w:val="0"/>
                <w:sz w:val="21"/>
                <w:szCs w:val="21"/>
              </w:rPr>
            </w:pPr>
          </w:p>
        </w:tc>
        <w:tc>
          <w:tcPr>
            <w:tcW w:w="1648" w:type="dxa"/>
            <w:vAlign w:val="center"/>
          </w:tcPr>
          <w:p>
            <w:pPr>
              <w:widowControl/>
              <w:jc w:val="center"/>
              <w:rPr>
                <w:rFonts w:hint="eastAsia" w:ascii="宋体" w:hAnsi="宋体" w:eastAsia="宋体" w:cs="宋体"/>
                <w:bCs/>
                <w:kern w:val="0"/>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w:t>
            </w:r>
          </w:p>
        </w:tc>
        <w:tc>
          <w:tcPr>
            <w:tcW w:w="1670"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auto"/>
                <w:sz w:val="21"/>
                <w:szCs w:val="21"/>
                <w:lang w:val="en-US" w:eastAsia="zh-CN"/>
              </w:rPr>
              <w:t>★</w:t>
            </w:r>
            <w:r>
              <w:rPr>
                <w:rFonts w:hint="eastAsia" w:ascii="宋体" w:hAnsi="宋体" w:eastAsia="宋体" w:cs="宋体"/>
                <w:sz w:val="21"/>
                <w:szCs w:val="21"/>
                <w:highlight w:val="none"/>
                <w:lang w:val="en-US" w:eastAsia="zh-CN"/>
              </w:rPr>
              <w:t>微型可见光无人机图传模块</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内置两套射频单元，支持双卡双通，可有效改善以往单一运营商网络下的卡顿现象，且均为 eSIM，无需安装物理 SIM 卡，使用更便捷</w:t>
            </w:r>
          </w:p>
        </w:tc>
        <w:tc>
          <w:tcPr>
            <w:tcW w:w="1055" w:type="dxa"/>
            <w:vAlign w:val="center"/>
          </w:tcPr>
          <w:p>
            <w:pPr>
              <w:widowControl/>
              <w:jc w:val="center"/>
              <w:rPr>
                <w:rFonts w:hint="eastAsia" w:ascii="宋体" w:hAnsi="宋体" w:eastAsia="宋体" w:cs="宋体"/>
                <w:kern w:val="0"/>
                <w:sz w:val="21"/>
                <w:szCs w:val="21"/>
              </w:rPr>
            </w:pPr>
          </w:p>
        </w:tc>
        <w:tc>
          <w:tcPr>
            <w:tcW w:w="1648"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3</w:t>
            </w:r>
          </w:p>
        </w:tc>
        <w:tc>
          <w:tcPr>
            <w:tcW w:w="1670"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auto"/>
                <w:sz w:val="21"/>
                <w:szCs w:val="21"/>
                <w:lang w:val="en-US" w:eastAsia="zh-CN"/>
              </w:rPr>
              <w:t>★</w:t>
            </w:r>
            <w:r>
              <w:rPr>
                <w:rFonts w:hint="eastAsia" w:ascii="宋体" w:hAnsi="宋体" w:eastAsia="宋体" w:cs="宋体"/>
                <w:sz w:val="21"/>
                <w:szCs w:val="21"/>
                <w:highlight w:val="none"/>
                <w:lang w:val="en-US" w:eastAsia="zh-CN"/>
              </w:rPr>
              <w:t>微型可见光无人机飞行电池</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容量：6654 毫安时</w:t>
            </w: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电池类型：Li-ion 4S</w:t>
            </w: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充电环境温度：5℃ 至 40℃</w:t>
            </w:r>
          </w:p>
        </w:tc>
        <w:tc>
          <w:tcPr>
            <w:tcW w:w="1055" w:type="dxa"/>
            <w:vAlign w:val="center"/>
          </w:tcPr>
          <w:p>
            <w:pPr>
              <w:widowControl/>
              <w:jc w:val="center"/>
              <w:rPr>
                <w:rFonts w:hint="eastAsia" w:ascii="宋体" w:hAnsi="宋体" w:eastAsia="宋体" w:cs="宋体"/>
                <w:kern w:val="0"/>
                <w:sz w:val="21"/>
                <w:szCs w:val="21"/>
              </w:rPr>
            </w:pPr>
          </w:p>
        </w:tc>
        <w:tc>
          <w:tcPr>
            <w:tcW w:w="1648"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4</w:t>
            </w:r>
          </w:p>
        </w:tc>
        <w:tc>
          <w:tcPr>
            <w:tcW w:w="1670"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sz w:val="21"/>
                <w:szCs w:val="21"/>
                <w:highlight w:val="none"/>
                <w:lang w:val="en-US" w:eastAsia="zh-CN"/>
              </w:rPr>
              <w:t>微型可见光无人机桨叶</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直径 × 螺距：10.5 英寸 × 5.8 英寸（ 26.7 厘米 × 14.7 厘米）</w:t>
            </w: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重量（单个）：11.8 克</w:t>
            </w:r>
          </w:p>
        </w:tc>
        <w:tc>
          <w:tcPr>
            <w:tcW w:w="1055" w:type="dxa"/>
            <w:vAlign w:val="center"/>
          </w:tcPr>
          <w:p>
            <w:pPr>
              <w:widowControl/>
              <w:jc w:val="center"/>
              <w:rPr>
                <w:rFonts w:hint="eastAsia" w:ascii="宋体" w:hAnsi="宋体" w:eastAsia="宋体" w:cs="宋体"/>
                <w:kern w:val="0"/>
                <w:sz w:val="21"/>
                <w:szCs w:val="21"/>
              </w:rPr>
            </w:pPr>
          </w:p>
        </w:tc>
        <w:tc>
          <w:tcPr>
            <w:tcW w:w="1648"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5</w:t>
            </w:r>
          </w:p>
        </w:tc>
        <w:tc>
          <w:tcPr>
            <w:tcW w:w="1670"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sz w:val="21"/>
                <w:szCs w:val="21"/>
                <w:highlight w:val="none"/>
                <w:lang w:val="en-US" w:eastAsia="zh-CN"/>
              </w:rPr>
              <w:t>微型可见光无人机并充充电管家</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输入：</w:t>
            </w: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USB-C 接口：5 伏至 20 伏，最高 5 安</w:t>
            </w: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Mini SDC 接口：11.2 伏至 17.6 伏，最高 15 安</w:t>
            </w: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输出：</w:t>
            </w: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电池接口：10 伏至 17.2 伏，最高 12 安</w:t>
            </w: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额定功率：</w:t>
            </w: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USB-C 接口： 最高支持 100 瓦</w:t>
            </w: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Mini SDC 接口： 最高支持 240 瓦/15 安</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支持集电功能，可将多块电池的电量转移到剩余电量最高的电池中</w:t>
            </w:r>
          </w:p>
        </w:tc>
        <w:tc>
          <w:tcPr>
            <w:tcW w:w="1055" w:type="dxa"/>
            <w:vAlign w:val="center"/>
          </w:tcPr>
          <w:p>
            <w:pPr>
              <w:widowControl/>
              <w:jc w:val="center"/>
              <w:rPr>
                <w:rFonts w:hint="eastAsia" w:ascii="宋体" w:hAnsi="宋体" w:eastAsia="宋体" w:cs="宋体"/>
                <w:kern w:val="0"/>
                <w:sz w:val="21"/>
                <w:szCs w:val="21"/>
              </w:rPr>
            </w:pPr>
          </w:p>
        </w:tc>
        <w:tc>
          <w:tcPr>
            <w:tcW w:w="1648" w:type="dxa"/>
            <w:shd w:val="clear" w:color="auto" w:fill="auto"/>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6</w:t>
            </w:r>
          </w:p>
        </w:tc>
        <w:tc>
          <w:tcPr>
            <w:tcW w:w="1670"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sz w:val="21"/>
                <w:szCs w:val="21"/>
                <w:highlight w:val="none"/>
                <w:lang w:val="en-US" w:eastAsia="zh-CN"/>
              </w:rPr>
              <w:t>微型可见光无人机ND镜套装</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ND8/ND16/ND32/ND64重量（单个）：约 5.1 克</w:t>
            </w:r>
          </w:p>
        </w:tc>
        <w:tc>
          <w:tcPr>
            <w:tcW w:w="1055" w:type="dxa"/>
            <w:vAlign w:val="center"/>
          </w:tcPr>
          <w:p>
            <w:pPr>
              <w:widowControl/>
              <w:jc w:val="center"/>
              <w:rPr>
                <w:rFonts w:hint="eastAsia" w:ascii="宋体" w:hAnsi="宋体" w:eastAsia="宋体" w:cs="宋体"/>
                <w:kern w:val="0"/>
                <w:sz w:val="21"/>
                <w:szCs w:val="21"/>
              </w:rPr>
            </w:pPr>
          </w:p>
        </w:tc>
        <w:tc>
          <w:tcPr>
            <w:tcW w:w="1648"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7</w:t>
            </w:r>
          </w:p>
        </w:tc>
        <w:tc>
          <w:tcPr>
            <w:tcW w:w="1670"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配套240W桌面充电器</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支持 240 瓦功率输出，可同时为电池和遥控器快速充电，还可为 USB-C 接口的移动设备快速充电。体积小巧，自带 Mini SDC 充电线，可配合 DJI 户外电源使用。</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输入：100-240 伏交流电，50-60 Hz，最大 3 安</w:t>
            </w: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输出：最大 240 瓦（总共），最大 65 瓦（USB-C）</w:t>
            </w:r>
          </w:p>
        </w:tc>
        <w:tc>
          <w:tcPr>
            <w:tcW w:w="1055" w:type="dxa"/>
            <w:vAlign w:val="center"/>
          </w:tcPr>
          <w:p>
            <w:pPr>
              <w:widowControl/>
              <w:jc w:val="center"/>
              <w:rPr>
                <w:rFonts w:hint="eastAsia" w:ascii="宋体" w:hAnsi="宋体" w:eastAsia="宋体" w:cs="宋体"/>
                <w:kern w:val="0"/>
                <w:sz w:val="21"/>
                <w:szCs w:val="21"/>
              </w:rPr>
            </w:pPr>
          </w:p>
        </w:tc>
        <w:tc>
          <w:tcPr>
            <w:tcW w:w="1648"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8</w:t>
            </w:r>
          </w:p>
        </w:tc>
        <w:tc>
          <w:tcPr>
            <w:tcW w:w="1670"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sz w:val="21"/>
                <w:szCs w:val="21"/>
                <w:highlight w:val="none"/>
                <w:lang w:val="en-US" w:eastAsia="zh-CN"/>
              </w:rPr>
              <w:t>微型可见光无人机防护罩</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重量： 单边 94 克， 一套 188 克</w:t>
            </w:r>
          </w:p>
        </w:tc>
        <w:tc>
          <w:tcPr>
            <w:tcW w:w="1055" w:type="dxa"/>
            <w:vAlign w:val="center"/>
          </w:tcPr>
          <w:p>
            <w:pPr>
              <w:widowControl/>
              <w:jc w:val="center"/>
              <w:rPr>
                <w:rFonts w:hint="eastAsia" w:ascii="宋体" w:hAnsi="宋体" w:eastAsia="宋体" w:cs="宋体"/>
                <w:kern w:val="0"/>
                <w:sz w:val="21"/>
                <w:szCs w:val="21"/>
              </w:rPr>
            </w:pPr>
          </w:p>
        </w:tc>
        <w:tc>
          <w:tcPr>
            <w:tcW w:w="1648" w:type="dxa"/>
            <w:shd w:val="clear" w:color="auto" w:fill="auto"/>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sz w:val="21"/>
                <w:szCs w:val="21"/>
              </w:rPr>
              <w:t>试验报告、说明书、保证函等</w:t>
            </w:r>
          </w:p>
        </w:tc>
      </w:tr>
    </w:tbl>
    <w:p>
      <w:pPr>
        <w:jc w:val="center"/>
        <w:rPr>
          <w:rFonts w:hint="eastAsia" w:ascii="宋体" w:hAnsi="宋体" w:eastAsia="宋体" w:cs="宋体"/>
          <w:sz w:val="21"/>
          <w:szCs w:val="21"/>
        </w:rPr>
      </w:pPr>
      <w:r>
        <w:rPr>
          <w:rFonts w:hint="eastAsia" w:ascii="宋体" w:hAnsi="宋体" w:eastAsia="宋体" w:cs="宋体"/>
          <w:sz w:val="21"/>
          <w:szCs w:val="21"/>
        </w:rPr>
        <w:t>表</w:t>
      </w:r>
      <w:r>
        <w:rPr>
          <w:rFonts w:hint="eastAsia" w:ascii="宋体" w:hAnsi="宋体" w:eastAsia="宋体" w:cs="宋体"/>
          <w:sz w:val="21"/>
          <w:szCs w:val="21"/>
          <w:lang w:val="en-US" w:eastAsia="zh-CN"/>
        </w:rPr>
        <w:t>3</w:t>
      </w: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rPr>
        <w:t xml:space="preserve">   </w:t>
      </w:r>
      <w:r>
        <w:rPr>
          <w:rFonts w:hint="eastAsia" w:ascii="宋体" w:hAnsi="宋体" w:eastAsia="宋体" w:cs="宋体"/>
          <w:sz w:val="21"/>
          <w:szCs w:val="21"/>
          <w:highlight w:val="none"/>
          <w:lang w:val="en-US" w:eastAsia="zh-CN"/>
        </w:rPr>
        <w:t>高精度定位无人机</w:t>
      </w:r>
      <w:r>
        <w:rPr>
          <w:rFonts w:hint="eastAsia" w:ascii="宋体" w:hAnsi="宋体" w:eastAsia="宋体" w:cs="宋体"/>
          <w:color w:val="000000"/>
          <w:kern w:val="0"/>
          <w:sz w:val="21"/>
          <w:szCs w:val="21"/>
          <w:lang w:bidi="ar"/>
        </w:rPr>
        <w:t>配件</w:t>
      </w:r>
      <w:r>
        <w:rPr>
          <w:rFonts w:hint="eastAsia" w:ascii="宋体" w:hAnsi="宋体" w:eastAsia="宋体" w:cs="宋体"/>
          <w:sz w:val="21"/>
          <w:szCs w:val="21"/>
        </w:rPr>
        <w:t xml:space="preserve">标准技术特性参数和性能要求响应表（投标方填写） </w:t>
      </w:r>
    </w:p>
    <w:tbl>
      <w:tblPr>
        <w:tblStyle w:val="20"/>
        <w:tblW w:w="8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670"/>
        <w:gridCol w:w="751"/>
        <w:gridCol w:w="3146"/>
        <w:gridCol w:w="1055"/>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blHeader/>
          <w:jc w:val="center"/>
        </w:trPr>
        <w:tc>
          <w:tcPr>
            <w:tcW w:w="706" w:type="dxa"/>
            <w:vAlign w:val="center"/>
          </w:tcPr>
          <w:p>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序号</w:t>
            </w:r>
          </w:p>
        </w:tc>
        <w:tc>
          <w:tcPr>
            <w:tcW w:w="1670"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项目</w:t>
            </w:r>
          </w:p>
        </w:tc>
        <w:tc>
          <w:tcPr>
            <w:tcW w:w="751" w:type="dxa"/>
            <w:vAlign w:val="center"/>
          </w:tcPr>
          <w:p>
            <w:pPr>
              <w:widowControl/>
              <w:jc w:val="center"/>
              <w:rPr>
                <w:rFonts w:hint="eastAsia" w:ascii="宋体" w:hAnsi="宋体" w:eastAsia="宋体" w:cs="宋体"/>
                <w:b/>
                <w:kern w:val="0"/>
                <w:sz w:val="21"/>
                <w:szCs w:val="21"/>
                <w:lang w:val="en-US" w:eastAsia="zh-CN"/>
              </w:rPr>
            </w:pPr>
            <w:r>
              <w:rPr>
                <w:rFonts w:hint="eastAsia" w:ascii="宋体" w:hAnsi="宋体" w:eastAsia="宋体" w:cs="宋体"/>
                <w:b/>
                <w:kern w:val="0"/>
                <w:sz w:val="21"/>
                <w:szCs w:val="21"/>
                <w:lang w:val="en-US" w:eastAsia="zh-CN"/>
              </w:rPr>
              <w:t>单位</w:t>
            </w:r>
          </w:p>
        </w:tc>
        <w:tc>
          <w:tcPr>
            <w:tcW w:w="3146"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项目要求值</w:t>
            </w:r>
          </w:p>
        </w:tc>
        <w:tc>
          <w:tcPr>
            <w:tcW w:w="1055"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投标方保证值</w:t>
            </w:r>
          </w:p>
        </w:tc>
        <w:tc>
          <w:tcPr>
            <w:tcW w:w="1648"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shd w:val="clear" w:color="auto" w:fill="auto"/>
            <w:vAlign w:val="center"/>
          </w:tcPr>
          <w:p>
            <w:pPr>
              <w:widowControl/>
              <w:jc w:val="center"/>
              <w:rPr>
                <w:rFonts w:hint="eastAsia" w:ascii="宋体" w:hAnsi="宋体" w:eastAsia="宋体" w:cs="宋体"/>
                <w:bCs/>
                <w:kern w:val="0"/>
                <w:sz w:val="21"/>
                <w:szCs w:val="21"/>
                <w:lang w:val="en-US" w:eastAsia="zh-CN" w:bidi="ar-SA"/>
              </w:rPr>
            </w:pPr>
            <w:r>
              <w:rPr>
                <w:rFonts w:hint="eastAsia" w:ascii="宋体" w:hAnsi="宋体" w:eastAsia="宋体" w:cs="宋体"/>
                <w:sz w:val="21"/>
                <w:szCs w:val="21"/>
              </w:rPr>
              <w:t>1</w:t>
            </w:r>
          </w:p>
        </w:tc>
        <w:tc>
          <w:tcPr>
            <w:tcW w:w="1670"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sz w:val="21"/>
                <w:szCs w:val="21"/>
                <w:highlight w:val="none"/>
                <w:lang w:val="en-US" w:eastAsia="zh-CN"/>
              </w:rPr>
              <w:t>遥控器背带支架套件</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包装清单：背带 × 1</w:t>
            </w: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背带支架（包含螺丝）× 1</w:t>
            </w:r>
          </w:p>
        </w:tc>
        <w:tc>
          <w:tcPr>
            <w:tcW w:w="1055" w:type="dxa"/>
            <w:vAlign w:val="center"/>
          </w:tcPr>
          <w:p>
            <w:pPr>
              <w:widowControl/>
              <w:jc w:val="center"/>
              <w:rPr>
                <w:rFonts w:hint="eastAsia" w:ascii="宋体" w:hAnsi="宋体" w:eastAsia="宋体" w:cs="宋体"/>
                <w:bCs/>
                <w:kern w:val="0"/>
                <w:sz w:val="21"/>
                <w:szCs w:val="21"/>
              </w:rPr>
            </w:pPr>
          </w:p>
        </w:tc>
        <w:tc>
          <w:tcPr>
            <w:tcW w:w="1648" w:type="dxa"/>
            <w:vAlign w:val="center"/>
          </w:tcPr>
          <w:p>
            <w:pPr>
              <w:widowControl/>
              <w:jc w:val="center"/>
              <w:rPr>
                <w:rFonts w:hint="eastAsia" w:ascii="宋体" w:hAnsi="宋体" w:eastAsia="宋体" w:cs="宋体"/>
                <w:bCs/>
                <w:kern w:val="0"/>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shd w:val="clear" w:color="auto" w:fill="auto"/>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1670" w:type="dxa"/>
            <w:shd w:val="clear" w:color="auto" w:fill="auto"/>
            <w:vAlign w:val="center"/>
          </w:tcPr>
          <w:p>
            <w:pPr>
              <w:widowControl/>
              <w:jc w:val="center"/>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SDK认证芯片</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内置安全算法，保障数据传输安全，防止数据泄露和恶意攻击</w:t>
            </w:r>
          </w:p>
        </w:tc>
        <w:tc>
          <w:tcPr>
            <w:tcW w:w="1055" w:type="dxa"/>
            <w:vAlign w:val="center"/>
          </w:tcPr>
          <w:p>
            <w:pPr>
              <w:widowControl/>
              <w:jc w:val="center"/>
              <w:rPr>
                <w:rFonts w:hint="eastAsia" w:ascii="宋体" w:hAnsi="宋体" w:eastAsia="宋体" w:cs="宋体"/>
                <w:bCs/>
                <w:kern w:val="0"/>
                <w:sz w:val="21"/>
                <w:szCs w:val="21"/>
              </w:rPr>
            </w:pPr>
          </w:p>
        </w:tc>
        <w:tc>
          <w:tcPr>
            <w:tcW w:w="1648" w:type="dxa"/>
            <w:shd w:val="clear" w:color="auto" w:fill="auto"/>
            <w:vAlign w:val="center"/>
          </w:tcPr>
          <w:p>
            <w:pPr>
              <w:widowControl/>
              <w:jc w:val="center"/>
              <w:rPr>
                <w:rFonts w:hint="eastAsia" w:ascii="宋体" w:hAnsi="宋体" w:eastAsia="宋体" w:cs="宋体"/>
                <w:bCs/>
                <w:kern w:val="0"/>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shd w:val="clear" w:color="auto" w:fill="auto"/>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1670" w:type="dxa"/>
            <w:shd w:val="clear" w:color="auto" w:fill="auto"/>
            <w:vAlign w:val="center"/>
          </w:tcPr>
          <w:p>
            <w:pPr>
              <w:widowControl/>
              <w:jc w:val="center"/>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高精度定位无人机240W充电管家</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适用电源适配器：DJI 240W 桌面充电器</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工作环境温度：5℃ 至 40℃</w:t>
            </w: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输入：16.8-25.5 伏，最大 12.1 安</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支持标准模式和待命模式充电</w:t>
            </w:r>
          </w:p>
        </w:tc>
        <w:tc>
          <w:tcPr>
            <w:tcW w:w="1055" w:type="dxa"/>
            <w:vAlign w:val="center"/>
          </w:tcPr>
          <w:p>
            <w:pPr>
              <w:widowControl/>
              <w:jc w:val="center"/>
              <w:rPr>
                <w:rFonts w:hint="eastAsia" w:ascii="宋体" w:hAnsi="宋体" w:eastAsia="宋体" w:cs="宋体"/>
                <w:bCs/>
                <w:kern w:val="0"/>
                <w:sz w:val="21"/>
                <w:szCs w:val="21"/>
              </w:rPr>
            </w:pPr>
          </w:p>
        </w:tc>
        <w:tc>
          <w:tcPr>
            <w:tcW w:w="1648"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shd w:val="clear" w:color="auto" w:fill="auto"/>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1670" w:type="dxa"/>
            <w:shd w:val="clear" w:color="auto" w:fill="auto"/>
            <w:vAlign w:val="center"/>
          </w:tcPr>
          <w:p>
            <w:pPr>
              <w:widowControl/>
              <w:jc w:val="center"/>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高精度定位无人机240W桌面充电器</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输入电压：100 伏至 240 伏（交流电），50 赫兹至 60 赫兹，最大 3 安</w:t>
            </w: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输出功率：最大 240 W（总共），最大 65 W（USB-C）</w:t>
            </w: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工作环境温度：5℃ 至 35℃</w:t>
            </w:r>
          </w:p>
        </w:tc>
        <w:tc>
          <w:tcPr>
            <w:tcW w:w="1055" w:type="dxa"/>
            <w:vAlign w:val="center"/>
          </w:tcPr>
          <w:p>
            <w:pPr>
              <w:widowControl/>
              <w:jc w:val="center"/>
              <w:rPr>
                <w:rFonts w:hint="eastAsia" w:ascii="宋体" w:hAnsi="宋体" w:eastAsia="宋体" w:cs="宋体"/>
                <w:bCs/>
                <w:kern w:val="0"/>
                <w:sz w:val="21"/>
                <w:szCs w:val="21"/>
              </w:rPr>
            </w:pPr>
          </w:p>
        </w:tc>
        <w:tc>
          <w:tcPr>
            <w:tcW w:w="1648"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shd w:val="clear" w:color="auto" w:fill="auto"/>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1670" w:type="dxa"/>
            <w:shd w:val="clear" w:color="auto" w:fill="auto"/>
            <w:vAlign w:val="center"/>
          </w:tcPr>
          <w:p>
            <w:pPr>
              <w:widowControl/>
              <w:jc w:val="center"/>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高精度定位无人机安全箱背带</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可搭配无人机运输箱使用</w:t>
            </w:r>
          </w:p>
        </w:tc>
        <w:tc>
          <w:tcPr>
            <w:tcW w:w="1055" w:type="dxa"/>
            <w:vAlign w:val="center"/>
          </w:tcPr>
          <w:p>
            <w:pPr>
              <w:widowControl/>
              <w:jc w:val="center"/>
              <w:rPr>
                <w:rFonts w:hint="eastAsia" w:ascii="宋体" w:hAnsi="宋体" w:eastAsia="宋体" w:cs="宋体"/>
                <w:bCs/>
                <w:kern w:val="0"/>
                <w:sz w:val="21"/>
                <w:szCs w:val="21"/>
              </w:rPr>
            </w:pPr>
          </w:p>
        </w:tc>
        <w:tc>
          <w:tcPr>
            <w:tcW w:w="1648"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shd w:val="clear" w:color="auto" w:fill="auto"/>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1670" w:type="dxa"/>
            <w:shd w:val="clear" w:color="auto" w:fill="auto"/>
            <w:vAlign w:val="center"/>
          </w:tcPr>
          <w:p>
            <w:pPr>
              <w:widowControl/>
              <w:jc w:val="center"/>
              <w:textAlignment w:val="center"/>
              <w:rPr>
                <w:rFonts w:hint="eastAsia" w:ascii="宋体" w:hAnsi="宋体" w:eastAsia="宋体" w:cs="宋体"/>
                <w:sz w:val="21"/>
                <w:szCs w:val="21"/>
                <w:highlight w:val="none"/>
                <w:lang w:val="en-US" w:eastAsia="zh-CN"/>
              </w:rPr>
            </w:pPr>
            <w:r>
              <w:rPr>
                <w:rFonts w:hint="eastAsia" w:ascii="宋体" w:hAnsi="宋体" w:eastAsia="宋体" w:cs="宋体"/>
                <w:color w:val="auto"/>
                <w:sz w:val="21"/>
                <w:szCs w:val="21"/>
                <w:lang w:val="en-US" w:eastAsia="zh-CN"/>
              </w:rPr>
              <w:t>★</w:t>
            </w:r>
            <w:r>
              <w:rPr>
                <w:rFonts w:hint="eastAsia" w:ascii="宋体" w:hAnsi="宋体" w:eastAsia="宋体" w:cs="宋体"/>
                <w:sz w:val="21"/>
                <w:szCs w:val="21"/>
                <w:highlight w:val="none"/>
                <w:lang w:val="en-US" w:eastAsia="zh-CN"/>
              </w:rPr>
              <w:t>高精度定位无人机电池</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容量：6768 毫安时</w:t>
            </w: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电池类型：Li-ion 6S</w:t>
            </w: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充电环境温度：5℃ 至 45℃</w:t>
            </w: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最大充电功率：240 瓦</w:t>
            </w:r>
          </w:p>
        </w:tc>
        <w:tc>
          <w:tcPr>
            <w:tcW w:w="1055" w:type="dxa"/>
            <w:vAlign w:val="center"/>
          </w:tcPr>
          <w:p>
            <w:pPr>
              <w:widowControl/>
              <w:jc w:val="center"/>
              <w:rPr>
                <w:rFonts w:hint="eastAsia" w:ascii="宋体" w:hAnsi="宋体" w:eastAsia="宋体" w:cs="宋体"/>
                <w:bCs/>
                <w:kern w:val="0"/>
                <w:sz w:val="21"/>
                <w:szCs w:val="21"/>
              </w:rPr>
            </w:pPr>
          </w:p>
        </w:tc>
        <w:tc>
          <w:tcPr>
            <w:tcW w:w="1648"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试验报告、说明书、保证函等</w:t>
            </w:r>
          </w:p>
        </w:tc>
      </w:tr>
    </w:tbl>
    <w:p>
      <w:pPr>
        <w:pStyle w:val="19"/>
        <w:rPr>
          <w:rFonts w:hint="eastAsia" w:ascii="宋体" w:hAnsi="宋体" w:eastAsia="宋体" w:cs="宋体"/>
          <w:sz w:val="21"/>
          <w:szCs w:val="21"/>
        </w:rPr>
      </w:pPr>
    </w:p>
    <w:p>
      <w:pPr>
        <w:jc w:val="center"/>
        <w:rPr>
          <w:rFonts w:hint="eastAsia" w:ascii="宋体" w:hAnsi="宋体" w:eastAsia="宋体" w:cs="宋体"/>
          <w:sz w:val="21"/>
          <w:szCs w:val="21"/>
        </w:rPr>
      </w:pPr>
      <w:r>
        <w:rPr>
          <w:rFonts w:hint="eastAsia" w:ascii="宋体" w:hAnsi="宋体" w:eastAsia="宋体" w:cs="宋体"/>
          <w:sz w:val="21"/>
          <w:szCs w:val="21"/>
        </w:rPr>
        <w:t>表</w:t>
      </w:r>
      <w:r>
        <w:rPr>
          <w:rFonts w:hint="eastAsia" w:ascii="宋体" w:hAnsi="宋体" w:eastAsia="宋体" w:cs="宋体"/>
          <w:sz w:val="21"/>
          <w:szCs w:val="21"/>
          <w:lang w:val="en-US" w:eastAsia="zh-CN"/>
        </w:rPr>
        <w:t>3</w:t>
      </w:r>
      <w:r>
        <w:rPr>
          <w:rFonts w:hint="eastAsia" w:ascii="宋体" w:hAnsi="宋体" w:eastAsia="宋体" w:cs="宋体"/>
          <w:sz w:val="21"/>
          <w:szCs w:val="21"/>
        </w:rPr>
        <w:t>.</w:t>
      </w:r>
      <w:r>
        <w:rPr>
          <w:rFonts w:hint="eastAsia" w:ascii="宋体" w:hAnsi="宋体" w:eastAsia="宋体" w:cs="宋体"/>
          <w:sz w:val="21"/>
          <w:szCs w:val="21"/>
          <w:lang w:val="en-US" w:eastAsia="zh-CN"/>
        </w:rPr>
        <w:t>4</w:t>
      </w:r>
      <w:r>
        <w:rPr>
          <w:rFonts w:hint="eastAsia" w:ascii="宋体" w:hAnsi="宋体" w:eastAsia="宋体" w:cs="宋体"/>
          <w:sz w:val="21"/>
          <w:szCs w:val="21"/>
        </w:rPr>
        <w:t xml:space="preserve">   </w:t>
      </w:r>
      <w:r>
        <w:rPr>
          <w:rFonts w:hint="eastAsia" w:ascii="宋体" w:hAnsi="宋体" w:eastAsia="宋体" w:cs="宋体"/>
          <w:sz w:val="21"/>
          <w:szCs w:val="21"/>
          <w:highlight w:val="none"/>
          <w:lang w:val="en-US" w:eastAsia="zh-CN"/>
        </w:rPr>
        <w:t>无人机机场</w:t>
      </w:r>
      <w:r>
        <w:rPr>
          <w:rFonts w:hint="eastAsia" w:ascii="宋体" w:hAnsi="宋体" w:eastAsia="宋体" w:cs="宋体"/>
          <w:color w:val="000000"/>
          <w:kern w:val="0"/>
          <w:sz w:val="21"/>
          <w:szCs w:val="21"/>
          <w:lang w:bidi="ar"/>
        </w:rPr>
        <w:t>配件</w:t>
      </w:r>
      <w:r>
        <w:rPr>
          <w:rFonts w:hint="eastAsia" w:ascii="宋体" w:hAnsi="宋体" w:eastAsia="宋体" w:cs="宋体"/>
          <w:sz w:val="21"/>
          <w:szCs w:val="21"/>
        </w:rPr>
        <w:t xml:space="preserve">标准技术特性参数和性能要求响应表（投标方填写） </w:t>
      </w:r>
    </w:p>
    <w:tbl>
      <w:tblPr>
        <w:tblStyle w:val="20"/>
        <w:tblW w:w="8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670"/>
        <w:gridCol w:w="751"/>
        <w:gridCol w:w="3146"/>
        <w:gridCol w:w="1055"/>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blHeader/>
          <w:jc w:val="center"/>
        </w:trPr>
        <w:tc>
          <w:tcPr>
            <w:tcW w:w="706" w:type="dxa"/>
            <w:vAlign w:val="center"/>
          </w:tcPr>
          <w:p>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序号</w:t>
            </w:r>
          </w:p>
        </w:tc>
        <w:tc>
          <w:tcPr>
            <w:tcW w:w="1670"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项目</w:t>
            </w:r>
          </w:p>
        </w:tc>
        <w:tc>
          <w:tcPr>
            <w:tcW w:w="751" w:type="dxa"/>
            <w:vAlign w:val="center"/>
          </w:tcPr>
          <w:p>
            <w:pPr>
              <w:widowControl/>
              <w:jc w:val="center"/>
              <w:rPr>
                <w:rFonts w:hint="eastAsia" w:ascii="宋体" w:hAnsi="宋体" w:eastAsia="宋体" w:cs="宋体"/>
                <w:b/>
                <w:kern w:val="0"/>
                <w:sz w:val="21"/>
                <w:szCs w:val="21"/>
                <w:lang w:val="en-US" w:eastAsia="zh-CN"/>
              </w:rPr>
            </w:pPr>
            <w:r>
              <w:rPr>
                <w:rFonts w:hint="eastAsia" w:ascii="宋体" w:hAnsi="宋体" w:eastAsia="宋体" w:cs="宋体"/>
                <w:b/>
                <w:kern w:val="0"/>
                <w:sz w:val="21"/>
                <w:szCs w:val="21"/>
                <w:lang w:val="en-US" w:eastAsia="zh-CN"/>
              </w:rPr>
              <w:t>单位</w:t>
            </w:r>
          </w:p>
        </w:tc>
        <w:tc>
          <w:tcPr>
            <w:tcW w:w="3146"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项目要求值</w:t>
            </w:r>
          </w:p>
        </w:tc>
        <w:tc>
          <w:tcPr>
            <w:tcW w:w="1055"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投标方保证值</w:t>
            </w:r>
          </w:p>
        </w:tc>
        <w:tc>
          <w:tcPr>
            <w:tcW w:w="1648"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shd w:val="clear" w:color="auto" w:fill="auto"/>
            <w:vAlign w:val="center"/>
          </w:tcPr>
          <w:p>
            <w:pPr>
              <w:widowControl/>
              <w:jc w:val="center"/>
              <w:rPr>
                <w:rFonts w:hint="eastAsia" w:ascii="宋体" w:hAnsi="宋体" w:eastAsia="宋体" w:cs="宋体"/>
                <w:bCs/>
                <w:kern w:val="0"/>
                <w:sz w:val="21"/>
                <w:szCs w:val="21"/>
                <w:lang w:val="en-US" w:eastAsia="zh-CN" w:bidi="ar-SA"/>
              </w:rPr>
            </w:pPr>
            <w:r>
              <w:rPr>
                <w:rFonts w:hint="eastAsia" w:ascii="宋体" w:hAnsi="宋体" w:eastAsia="宋体" w:cs="宋体"/>
                <w:sz w:val="21"/>
                <w:szCs w:val="21"/>
              </w:rPr>
              <w:t>1</w:t>
            </w:r>
          </w:p>
        </w:tc>
        <w:tc>
          <w:tcPr>
            <w:tcW w:w="1670"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静音抗结冰桨叶</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尺寸：直径 32.8 厘米，螺距 16.3 厘米</w:t>
            </w: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重量（两片）：13.2 克</w:t>
            </w:r>
          </w:p>
        </w:tc>
        <w:tc>
          <w:tcPr>
            <w:tcW w:w="1055" w:type="dxa"/>
            <w:vAlign w:val="center"/>
          </w:tcPr>
          <w:p>
            <w:pPr>
              <w:widowControl/>
              <w:jc w:val="center"/>
              <w:rPr>
                <w:rFonts w:hint="eastAsia" w:ascii="宋体" w:hAnsi="宋体" w:eastAsia="宋体" w:cs="宋体"/>
                <w:bCs/>
                <w:kern w:val="0"/>
                <w:sz w:val="21"/>
                <w:szCs w:val="21"/>
              </w:rPr>
            </w:pPr>
          </w:p>
        </w:tc>
        <w:tc>
          <w:tcPr>
            <w:tcW w:w="1648" w:type="dxa"/>
            <w:vAlign w:val="center"/>
          </w:tcPr>
          <w:p>
            <w:pPr>
              <w:widowControl/>
              <w:jc w:val="center"/>
              <w:rPr>
                <w:rFonts w:hint="eastAsia" w:ascii="宋体" w:hAnsi="宋体" w:eastAsia="宋体" w:cs="宋体"/>
                <w:bCs/>
                <w:kern w:val="0"/>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shd w:val="clear" w:color="auto" w:fill="auto"/>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1670"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auto"/>
                <w:sz w:val="21"/>
                <w:szCs w:val="21"/>
                <w:lang w:val="en-US" w:eastAsia="zh-CN"/>
              </w:rPr>
              <w:t>★</w:t>
            </w:r>
            <w:r>
              <w:rPr>
                <w:rFonts w:hint="eastAsia" w:ascii="宋体" w:hAnsi="宋体" w:eastAsia="宋体" w:cs="宋体"/>
                <w:color w:val="000000"/>
                <w:kern w:val="0"/>
                <w:sz w:val="21"/>
                <w:szCs w:val="21"/>
                <w:lang w:val="en-US" w:eastAsia="zh-CN" w:bidi="ar"/>
              </w:rPr>
              <w:t>固定式中继站</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工作环境温度：-30℃ 至 55°C</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海拔高度：6000米</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防护性能：IP67</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尺寸：Φ 163 mm × 344 mm</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重量：约2.24千克</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系统功耗：14.5瓦</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支持第三方POE电源；</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内置电池工作时间：4小时</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网线要求：需使用六类双绞线（Cat 6），长度 100 米以内，外径为 6 毫米至 9 毫米。</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内置电池：6500毫安时；</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工作频率：2.4 GHz/5.2 GHz/5.8 GHz；</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最大信号有效距离：飞行器与中继站距离：25 公里</w:t>
            </w: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中继站与遥控器／无人机机场距离：1 公里</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星基差分：收敛时间20分钟；水平精度：30 厘米（RMS）</w:t>
            </w: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垂直精度：40 厘米（RMS）</w:t>
            </w:r>
          </w:p>
        </w:tc>
        <w:tc>
          <w:tcPr>
            <w:tcW w:w="1055" w:type="dxa"/>
            <w:vAlign w:val="center"/>
          </w:tcPr>
          <w:p>
            <w:pPr>
              <w:widowControl/>
              <w:jc w:val="center"/>
              <w:rPr>
                <w:rFonts w:hint="eastAsia" w:ascii="宋体" w:hAnsi="宋体" w:eastAsia="宋体" w:cs="宋体"/>
                <w:bCs/>
                <w:kern w:val="0"/>
                <w:sz w:val="21"/>
                <w:szCs w:val="21"/>
              </w:rPr>
            </w:pPr>
          </w:p>
        </w:tc>
        <w:tc>
          <w:tcPr>
            <w:tcW w:w="1648" w:type="dxa"/>
            <w:shd w:val="clear" w:color="auto" w:fill="auto"/>
            <w:vAlign w:val="center"/>
          </w:tcPr>
          <w:p>
            <w:pPr>
              <w:widowControl/>
              <w:jc w:val="center"/>
              <w:rPr>
                <w:rFonts w:hint="eastAsia" w:ascii="宋体" w:hAnsi="宋体" w:eastAsia="宋体" w:cs="宋体"/>
                <w:bCs/>
                <w:kern w:val="0"/>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shd w:val="clear" w:color="auto" w:fill="auto"/>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1670"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auto"/>
                <w:sz w:val="21"/>
                <w:szCs w:val="21"/>
                <w:lang w:val="en-US" w:eastAsia="zh-CN"/>
              </w:rPr>
              <w:t>★</w:t>
            </w:r>
            <w:r>
              <w:rPr>
                <w:rFonts w:hint="eastAsia" w:ascii="宋体" w:hAnsi="宋体" w:eastAsia="宋体" w:cs="宋体"/>
                <w:color w:val="000000"/>
                <w:kern w:val="0"/>
                <w:sz w:val="21"/>
                <w:szCs w:val="21"/>
                <w:lang w:val="en-US" w:eastAsia="zh-CN" w:bidi="ar"/>
              </w:rPr>
              <w:t>避障雷达</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重量：225 克</w:t>
            </w: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尺寸：长 103.3 毫米，宽 64 毫米，高 85.8 毫米</w:t>
            </w: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工作环境温度：-20℃ 至 50℃</w:t>
            </w: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感知系统类型：环扫激光雷达与五向毫米波雷达组合</w:t>
            </w: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防护等级：IP55</w:t>
            </w:r>
          </w:p>
        </w:tc>
        <w:tc>
          <w:tcPr>
            <w:tcW w:w="1055" w:type="dxa"/>
            <w:vAlign w:val="center"/>
          </w:tcPr>
          <w:p>
            <w:pPr>
              <w:widowControl/>
              <w:jc w:val="center"/>
              <w:rPr>
                <w:rFonts w:hint="eastAsia" w:ascii="宋体" w:hAnsi="宋体" w:eastAsia="宋体" w:cs="宋体"/>
                <w:bCs/>
                <w:kern w:val="0"/>
                <w:sz w:val="21"/>
                <w:szCs w:val="21"/>
              </w:rPr>
            </w:pPr>
          </w:p>
        </w:tc>
        <w:tc>
          <w:tcPr>
            <w:tcW w:w="1648" w:type="dxa"/>
            <w:shd w:val="clear" w:color="auto" w:fill="auto"/>
            <w:vAlign w:val="center"/>
          </w:tcPr>
          <w:p>
            <w:pPr>
              <w:widowControl/>
              <w:jc w:val="center"/>
              <w:rPr>
                <w:rFonts w:hint="eastAsia" w:ascii="宋体" w:hAnsi="宋体" w:eastAsia="宋体" w:cs="宋体"/>
                <w:bCs/>
                <w:kern w:val="0"/>
                <w:sz w:val="21"/>
                <w:szCs w:val="21"/>
                <w:lang w:val="en-US" w:eastAsia="zh-CN" w:bidi="ar-SA"/>
              </w:rPr>
            </w:pPr>
            <w:r>
              <w:rPr>
                <w:rFonts w:hint="eastAsia" w:ascii="宋体" w:hAnsi="宋体" w:eastAsia="宋体" w:cs="宋体"/>
                <w:sz w:val="21"/>
                <w:szCs w:val="21"/>
              </w:rPr>
              <w:t>试验报告、说明书、保证函等</w:t>
            </w:r>
          </w:p>
        </w:tc>
      </w:tr>
    </w:tbl>
    <w:p>
      <w:pPr>
        <w:jc w:val="center"/>
        <w:rPr>
          <w:rFonts w:hint="eastAsia" w:ascii="宋体" w:hAnsi="宋体" w:eastAsia="宋体" w:cs="宋体"/>
          <w:sz w:val="21"/>
          <w:szCs w:val="21"/>
        </w:rPr>
      </w:pPr>
    </w:p>
    <w:p>
      <w:pPr>
        <w:jc w:val="center"/>
        <w:rPr>
          <w:rFonts w:hint="eastAsia" w:ascii="宋体" w:hAnsi="宋体" w:eastAsia="宋体" w:cs="宋体"/>
          <w:sz w:val="21"/>
          <w:szCs w:val="21"/>
        </w:rPr>
      </w:pPr>
      <w:r>
        <w:rPr>
          <w:rFonts w:hint="eastAsia" w:ascii="宋体" w:hAnsi="宋体" w:eastAsia="宋体" w:cs="宋体"/>
          <w:sz w:val="21"/>
          <w:szCs w:val="21"/>
        </w:rPr>
        <w:t>表</w:t>
      </w:r>
      <w:r>
        <w:rPr>
          <w:rFonts w:hint="eastAsia" w:ascii="宋体" w:hAnsi="宋体" w:eastAsia="宋体" w:cs="宋体"/>
          <w:sz w:val="21"/>
          <w:szCs w:val="21"/>
          <w:lang w:val="en-US" w:eastAsia="zh-CN"/>
        </w:rPr>
        <w:t>3</w:t>
      </w: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 xml:space="preserve">   </w:t>
      </w:r>
      <w:r>
        <w:rPr>
          <w:rFonts w:hint="eastAsia" w:ascii="宋体" w:hAnsi="宋体" w:eastAsia="宋体" w:cs="宋体"/>
          <w:sz w:val="21"/>
          <w:szCs w:val="21"/>
          <w:highlight w:val="none"/>
          <w:lang w:val="en-US" w:eastAsia="zh-CN"/>
        </w:rPr>
        <w:t>运载无人机（载物无人机）</w:t>
      </w:r>
      <w:r>
        <w:rPr>
          <w:rFonts w:hint="eastAsia" w:ascii="宋体" w:hAnsi="宋体" w:eastAsia="宋体" w:cs="宋体"/>
          <w:color w:val="000000"/>
          <w:kern w:val="0"/>
          <w:sz w:val="21"/>
          <w:szCs w:val="21"/>
          <w:lang w:bidi="ar"/>
        </w:rPr>
        <w:t>配件</w:t>
      </w:r>
      <w:r>
        <w:rPr>
          <w:rFonts w:hint="eastAsia" w:ascii="宋体" w:hAnsi="宋体" w:eastAsia="宋体" w:cs="宋体"/>
          <w:sz w:val="21"/>
          <w:szCs w:val="21"/>
        </w:rPr>
        <w:t xml:space="preserve">标准技术特性参数和性能要求响应表（投标方填写） </w:t>
      </w:r>
    </w:p>
    <w:tbl>
      <w:tblPr>
        <w:tblStyle w:val="20"/>
        <w:tblW w:w="8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670"/>
        <w:gridCol w:w="751"/>
        <w:gridCol w:w="3146"/>
        <w:gridCol w:w="1055"/>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blHeader/>
          <w:jc w:val="center"/>
        </w:trPr>
        <w:tc>
          <w:tcPr>
            <w:tcW w:w="706" w:type="dxa"/>
            <w:vAlign w:val="center"/>
          </w:tcPr>
          <w:p>
            <w:pPr>
              <w:widowControl/>
              <w:jc w:val="center"/>
              <w:rPr>
                <w:rFonts w:hint="eastAsia" w:ascii="宋体" w:hAnsi="宋体" w:eastAsia="宋体" w:cs="宋体"/>
                <w:b/>
                <w:kern w:val="0"/>
                <w:sz w:val="21"/>
                <w:szCs w:val="21"/>
              </w:rPr>
            </w:pPr>
            <w:r>
              <w:rPr>
                <w:rFonts w:hint="eastAsia" w:ascii="宋体" w:hAnsi="宋体" w:eastAsia="宋体" w:cs="宋体"/>
                <w:b/>
                <w:kern w:val="0"/>
                <w:sz w:val="21"/>
                <w:szCs w:val="21"/>
              </w:rPr>
              <w:t>序号</w:t>
            </w:r>
          </w:p>
        </w:tc>
        <w:tc>
          <w:tcPr>
            <w:tcW w:w="1670"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项目</w:t>
            </w:r>
          </w:p>
        </w:tc>
        <w:tc>
          <w:tcPr>
            <w:tcW w:w="751" w:type="dxa"/>
            <w:vAlign w:val="center"/>
          </w:tcPr>
          <w:p>
            <w:pPr>
              <w:widowControl/>
              <w:jc w:val="center"/>
              <w:rPr>
                <w:rFonts w:hint="eastAsia" w:ascii="宋体" w:hAnsi="宋体" w:eastAsia="宋体" w:cs="宋体"/>
                <w:b/>
                <w:kern w:val="0"/>
                <w:sz w:val="21"/>
                <w:szCs w:val="21"/>
                <w:lang w:val="en-US" w:eastAsia="zh-CN"/>
              </w:rPr>
            </w:pPr>
            <w:r>
              <w:rPr>
                <w:rFonts w:hint="eastAsia" w:ascii="宋体" w:hAnsi="宋体" w:eastAsia="宋体" w:cs="宋体"/>
                <w:b/>
                <w:kern w:val="0"/>
                <w:sz w:val="21"/>
                <w:szCs w:val="21"/>
                <w:lang w:val="en-US" w:eastAsia="zh-CN"/>
              </w:rPr>
              <w:t>单位</w:t>
            </w:r>
          </w:p>
        </w:tc>
        <w:tc>
          <w:tcPr>
            <w:tcW w:w="3146"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项目要求值</w:t>
            </w:r>
          </w:p>
        </w:tc>
        <w:tc>
          <w:tcPr>
            <w:tcW w:w="1055"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投标方保证值</w:t>
            </w:r>
          </w:p>
        </w:tc>
        <w:tc>
          <w:tcPr>
            <w:tcW w:w="1648" w:type="dxa"/>
            <w:vAlign w:val="center"/>
          </w:tcPr>
          <w:p>
            <w:pPr>
              <w:widowControl/>
              <w:jc w:val="center"/>
              <w:rPr>
                <w:rFonts w:hint="eastAsia" w:ascii="宋体" w:hAnsi="宋体" w:eastAsia="宋体" w:cs="宋体"/>
                <w:b/>
                <w:kern w:val="0"/>
                <w:sz w:val="21"/>
                <w:szCs w:val="21"/>
                <w:lang w:eastAsia="zh-CN"/>
              </w:rPr>
            </w:pPr>
            <w:r>
              <w:rPr>
                <w:rFonts w:hint="eastAsia" w:ascii="宋体" w:hAnsi="宋体" w:eastAsia="宋体" w:cs="宋体"/>
                <w:b/>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shd w:val="clear" w:color="auto" w:fill="auto"/>
            <w:vAlign w:val="center"/>
          </w:tcPr>
          <w:p>
            <w:pPr>
              <w:widowControl/>
              <w:jc w:val="center"/>
              <w:rPr>
                <w:rFonts w:hint="eastAsia" w:ascii="宋体" w:hAnsi="宋体" w:eastAsia="宋体" w:cs="宋体"/>
                <w:bCs/>
                <w:kern w:val="0"/>
                <w:sz w:val="21"/>
                <w:szCs w:val="21"/>
                <w:lang w:val="en-US" w:eastAsia="zh-CN" w:bidi="ar-SA"/>
              </w:rPr>
            </w:pPr>
            <w:r>
              <w:rPr>
                <w:rFonts w:hint="eastAsia" w:ascii="宋体" w:hAnsi="宋体" w:eastAsia="宋体" w:cs="宋体"/>
                <w:sz w:val="21"/>
                <w:szCs w:val="21"/>
              </w:rPr>
              <w:t>1</w:t>
            </w:r>
          </w:p>
        </w:tc>
        <w:tc>
          <w:tcPr>
            <w:tcW w:w="1670"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auto"/>
                <w:sz w:val="21"/>
                <w:szCs w:val="21"/>
                <w:lang w:val="en-US" w:eastAsia="zh-CN"/>
              </w:rPr>
              <w:t>★</w:t>
            </w:r>
            <w:r>
              <w:rPr>
                <w:rFonts w:hint="eastAsia" w:ascii="宋体" w:hAnsi="宋体" w:eastAsia="宋体" w:cs="宋体"/>
                <w:color w:val="000000"/>
                <w:kern w:val="0"/>
                <w:sz w:val="21"/>
                <w:szCs w:val="21"/>
                <w:lang w:val="en-US" w:eastAsia="zh-CN" w:bidi="ar"/>
              </w:rPr>
              <w:t>配套吊运系统双电版</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尺寸：</w:t>
            </w:r>
            <w:r>
              <w:rPr>
                <w:rFonts w:hint="eastAsia" w:ascii="宋体" w:hAnsi="宋体" w:eastAsia="宋体" w:cs="宋体"/>
                <w:b w:val="0"/>
                <w:bCs/>
                <w:kern w:val="0"/>
                <w:sz w:val="21"/>
                <w:szCs w:val="21"/>
                <w:lang w:val="en-US" w:eastAsia="zh-CN"/>
              </w:rPr>
              <w:t>960×805×669毫米</w:t>
            </w: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吊绳长度：10米</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应急脱困模式：</w:t>
            </w:r>
            <w:r>
              <w:rPr>
                <w:rFonts w:hint="eastAsia" w:ascii="宋体" w:hAnsi="宋体" w:eastAsia="宋体" w:cs="宋体"/>
                <w:b w:val="0"/>
                <w:bCs/>
                <w:kern w:val="0"/>
                <w:sz w:val="21"/>
                <w:szCs w:val="21"/>
                <w:lang w:val="en-US" w:eastAsia="zh-CN"/>
              </w:rPr>
              <w:t>线缆熔断脱困</w:t>
            </w:r>
            <w:r>
              <w:rPr>
                <w:rFonts w:hint="eastAsia" w:ascii="宋体" w:hAnsi="宋体" w:eastAsia="宋体" w:cs="宋体"/>
                <w:b w:val="0"/>
                <w:bCs/>
                <w:kern w:val="0"/>
                <w:sz w:val="21"/>
                <w:szCs w:val="21"/>
                <w:lang w:val="en-US" w:eastAsia="zh-CN"/>
              </w:rPr>
              <w:br w:type="textWrapping"/>
            </w:r>
            <w:r>
              <w:rPr>
                <w:rFonts w:hint="eastAsia" w:ascii="宋体" w:hAnsi="宋体" w:eastAsia="宋体" w:cs="宋体"/>
                <w:b w:val="0"/>
                <w:bCs/>
                <w:kern w:val="0"/>
                <w:sz w:val="21"/>
                <w:szCs w:val="21"/>
                <w:lang w:val="en-US" w:eastAsia="zh-CN"/>
              </w:rPr>
              <w:t>消摆功能：支持</w:t>
            </w:r>
            <w:r>
              <w:rPr>
                <w:rFonts w:hint="eastAsia" w:ascii="宋体" w:hAnsi="宋体" w:eastAsia="宋体" w:cs="宋体"/>
                <w:b w:val="0"/>
                <w:bCs/>
                <w:kern w:val="0"/>
                <w:sz w:val="21"/>
                <w:szCs w:val="21"/>
                <w:lang w:val="en-US" w:eastAsia="zh-CN"/>
              </w:rPr>
              <w:br w:type="textWrapping"/>
            </w:r>
            <w:r>
              <w:rPr>
                <w:rFonts w:hint="eastAsia" w:ascii="宋体" w:hAnsi="宋体" w:eastAsia="宋体" w:cs="宋体"/>
                <w:b w:val="0"/>
                <w:bCs/>
                <w:kern w:val="0"/>
                <w:sz w:val="21"/>
                <w:szCs w:val="21"/>
                <w:lang w:val="en-US" w:eastAsia="zh-CN"/>
              </w:rPr>
              <w:t>称重功能：支持</w:t>
            </w:r>
          </w:p>
        </w:tc>
        <w:tc>
          <w:tcPr>
            <w:tcW w:w="1055" w:type="dxa"/>
            <w:vAlign w:val="center"/>
          </w:tcPr>
          <w:p>
            <w:pPr>
              <w:widowControl/>
              <w:jc w:val="center"/>
              <w:rPr>
                <w:rFonts w:hint="eastAsia" w:ascii="宋体" w:hAnsi="宋体" w:eastAsia="宋体" w:cs="宋体"/>
                <w:bCs/>
                <w:kern w:val="0"/>
                <w:sz w:val="21"/>
                <w:szCs w:val="21"/>
              </w:rPr>
            </w:pPr>
          </w:p>
        </w:tc>
        <w:tc>
          <w:tcPr>
            <w:tcW w:w="1648" w:type="dxa"/>
            <w:vAlign w:val="center"/>
          </w:tcPr>
          <w:p>
            <w:pPr>
              <w:widowControl/>
              <w:jc w:val="center"/>
              <w:rPr>
                <w:rFonts w:hint="eastAsia" w:ascii="宋体" w:hAnsi="宋体" w:eastAsia="宋体" w:cs="宋体"/>
                <w:bCs/>
                <w:kern w:val="0"/>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shd w:val="clear" w:color="auto" w:fill="auto"/>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1670"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auto"/>
                <w:sz w:val="21"/>
                <w:szCs w:val="21"/>
                <w:lang w:val="en-US" w:eastAsia="zh-CN"/>
              </w:rPr>
              <w:t>★</w:t>
            </w:r>
            <w:r>
              <w:rPr>
                <w:rFonts w:hint="eastAsia" w:ascii="宋体" w:hAnsi="宋体" w:eastAsia="宋体" w:cs="宋体"/>
                <w:color w:val="000000"/>
                <w:kern w:val="0"/>
                <w:sz w:val="21"/>
                <w:szCs w:val="21"/>
                <w:lang w:val="en-US" w:eastAsia="zh-CN" w:bidi="ar"/>
              </w:rPr>
              <w:t>配套智能飞行电池</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重量：14.7千克</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容量：41Ah</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标称电压：52V</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循环寿命：1500次/24个月</w:t>
            </w:r>
          </w:p>
        </w:tc>
        <w:tc>
          <w:tcPr>
            <w:tcW w:w="1055" w:type="dxa"/>
            <w:vAlign w:val="center"/>
          </w:tcPr>
          <w:p>
            <w:pPr>
              <w:widowControl/>
              <w:jc w:val="center"/>
              <w:rPr>
                <w:rFonts w:hint="eastAsia" w:ascii="宋体" w:hAnsi="宋体" w:eastAsia="宋体" w:cs="宋体"/>
                <w:bCs/>
                <w:kern w:val="0"/>
                <w:sz w:val="21"/>
                <w:szCs w:val="21"/>
              </w:rPr>
            </w:pPr>
          </w:p>
        </w:tc>
        <w:tc>
          <w:tcPr>
            <w:tcW w:w="1648"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shd w:val="clear" w:color="auto" w:fill="auto"/>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1670"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配套智能充电器</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keepNext w:val="0"/>
              <w:keepLines w:val="0"/>
              <w:widowControl/>
              <w:suppressLineNumbers w:val="0"/>
              <w:ind w:firstLine="320" w:firstLineChars="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val="en-US" w:eastAsia="zh-CN" w:bidi="ar"/>
              </w:rPr>
              <w:t>尺寸：</w:t>
            </w:r>
            <w:r>
              <w:rPr>
                <w:rFonts w:hint="eastAsia" w:ascii="宋体" w:hAnsi="宋体" w:eastAsia="宋体" w:cs="宋体"/>
                <w:kern w:val="2"/>
                <w:sz w:val="21"/>
                <w:szCs w:val="21"/>
                <w:lang w:val="en-US" w:eastAsia="zh-CN" w:bidi="ar-SA"/>
              </w:rPr>
              <w:t>456 毫米 × 291 毫米 × 107 毫米</w:t>
            </w:r>
            <w:r>
              <w:rPr>
                <w:rFonts w:hint="eastAsia" w:ascii="宋体" w:hAnsi="宋体" w:eastAsia="宋体" w:cs="宋体"/>
                <w:kern w:val="2"/>
                <w:sz w:val="21"/>
                <w:szCs w:val="21"/>
                <w:lang w:val="en-US" w:eastAsia="zh-CN" w:bidi="ar-SA"/>
              </w:rPr>
              <w:br w:type="textWrapping"/>
            </w:r>
            <w:r>
              <w:rPr>
                <w:rFonts w:hint="eastAsia" w:ascii="宋体" w:hAnsi="宋体" w:eastAsia="宋体" w:cs="宋体"/>
                <w:kern w:val="2"/>
                <w:sz w:val="21"/>
                <w:szCs w:val="21"/>
                <w:lang w:val="en-US" w:eastAsia="zh-CN" w:bidi="ar-SA"/>
              </w:rPr>
              <w:t>重量：13.13千克</w:t>
            </w:r>
            <w:r>
              <w:rPr>
                <w:rFonts w:hint="eastAsia" w:ascii="宋体" w:hAnsi="宋体" w:eastAsia="宋体" w:cs="宋体"/>
                <w:kern w:val="2"/>
                <w:sz w:val="21"/>
                <w:szCs w:val="21"/>
                <w:lang w:val="en-US" w:eastAsia="zh-CN" w:bidi="ar-SA"/>
              </w:rPr>
              <w:br w:type="textWrapping"/>
            </w:r>
            <w:r>
              <w:rPr>
                <w:rFonts w:hint="eastAsia" w:ascii="宋体" w:hAnsi="宋体" w:eastAsia="宋体" w:cs="宋体"/>
                <w:kern w:val="2"/>
                <w:sz w:val="21"/>
                <w:szCs w:val="21"/>
                <w:lang w:val="en-US" w:eastAsia="zh-CN" w:bidi="ar-SA"/>
              </w:rPr>
              <w:t>输入电压：三相交流电输入：175-520V</w:t>
            </w:r>
          </w:p>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kern w:val="2"/>
                <w:sz w:val="21"/>
                <w:szCs w:val="21"/>
                <w:lang w:val="en-US" w:eastAsia="zh-CN" w:bidi="ar-SA"/>
              </w:rPr>
              <w:t>单相交流电输入：200-264V</w:t>
            </w:r>
            <w:r>
              <w:rPr>
                <w:rFonts w:hint="eastAsia" w:ascii="宋体" w:hAnsi="宋体" w:eastAsia="宋体" w:cs="宋体"/>
                <w:kern w:val="2"/>
                <w:sz w:val="21"/>
                <w:szCs w:val="21"/>
                <w:lang w:val="en-US" w:eastAsia="zh-CN" w:bidi="ar-SA"/>
              </w:rPr>
              <w:br w:type="textWrapping"/>
            </w:r>
            <w:r>
              <w:rPr>
                <w:rFonts w:hint="eastAsia" w:ascii="宋体" w:hAnsi="宋体" w:eastAsia="宋体" w:cs="宋体"/>
                <w:kern w:val="2"/>
                <w:sz w:val="21"/>
                <w:szCs w:val="21"/>
                <w:lang w:val="en-US" w:eastAsia="zh-CN" w:bidi="ar-SA"/>
              </w:rPr>
              <w:t>输出电压：62V</w:t>
            </w:r>
            <w:r>
              <w:rPr>
                <w:rFonts w:hint="eastAsia" w:ascii="宋体" w:hAnsi="宋体" w:eastAsia="宋体" w:cs="宋体"/>
                <w:kern w:val="2"/>
                <w:sz w:val="21"/>
                <w:szCs w:val="21"/>
                <w:lang w:val="en-US" w:eastAsia="zh-CN" w:bidi="ar-SA"/>
              </w:rPr>
              <w:br w:type="textWrapping"/>
            </w:r>
            <w:r>
              <w:rPr>
                <w:rFonts w:hint="eastAsia" w:ascii="宋体" w:hAnsi="宋体" w:eastAsia="宋体" w:cs="宋体"/>
                <w:kern w:val="2"/>
                <w:sz w:val="21"/>
                <w:szCs w:val="21"/>
                <w:lang w:val="en-US" w:eastAsia="zh-CN" w:bidi="ar-SA"/>
              </w:rPr>
              <w:t>充电时间：9分钟</w:t>
            </w:r>
            <w:r>
              <w:rPr>
                <w:rFonts w:hint="eastAsia" w:ascii="宋体" w:hAnsi="宋体" w:eastAsia="宋体" w:cs="宋体"/>
                <w:kern w:val="2"/>
                <w:sz w:val="21"/>
                <w:szCs w:val="21"/>
                <w:lang w:val="en-US" w:eastAsia="zh-CN" w:bidi="ar-SA"/>
              </w:rPr>
              <w:br w:type="textWrapping"/>
            </w:r>
            <w:r>
              <w:rPr>
                <w:rFonts w:hint="eastAsia" w:ascii="宋体" w:hAnsi="宋体" w:eastAsia="宋体" w:cs="宋体"/>
                <w:kern w:val="2"/>
                <w:sz w:val="21"/>
                <w:szCs w:val="21"/>
                <w:lang w:val="en-US" w:eastAsia="zh-CN" w:bidi="ar-SA"/>
              </w:rPr>
              <w:t>工作环境温度：0℃ 至 40℃</w:t>
            </w:r>
          </w:p>
        </w:tc>
        <w:tc>
          <w:tcPr>
            <w:tcW w:w="1055" w:type="dxa"/>
            <w:vAlign w:val="center"/>
          </w:tcPr>
          <w:p>
            <w:pPr>
              <w:widowControl/>
              <w:jc w:val="center"/>
              <w:rPr>
                <w:rFonts w:hint="eastAsia" w:ascii="宋体" w:hAnsi="宋体" w:eastAsia="宋体" w:cs="宋体"/>
                <w:bCs/>
                <w:kern w:val="0"/>
                <w:sz w:val="21"/>
                <w:szCs w:val="21"/>
              </w:rPr>
            </w:pPr>
          </w:p>
        </w:tc>
        <w:tc>
          <w:tcPr>
            <w:tcW w:w="1648"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shd w:val="clear" w:color="auto" w:fill="auto"/>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1670"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auto"/>
                <w:sz w:val="21"/>
                <w:szCs w:val="21"/>
                <w:lang w:val="en-US" w:eastAsia="zh-CN"/>
              </w:rPr>
              <w:t>★</w:t>
            </w:r>
            <w:r>
              <w:rPr>
                <w:rFonts w:hint="eastAsia" w:ascii="宋体" w:hAnsi="宋体" w:eastAsia="宋体" w:cs="宋体"/>
                <w:color w:val="000000"/>
                <w:kern w:val="0"/>
                <w:sz w:val="21"/>
                <w:szCs w:val="21"/>
                <w:lang w:val="en-US" w:eastAsia="zh-CN" w:bidi="ar"/>
              </w:rPr>
              <w:t>配套全能变频充电站</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 直流充电输出 42-61.6V/11500W</w:t>
            </w:r>
          </w:p>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 风冷散热器供电 12V/6A</w:t>
            </w:r>
          </w:p>
          <w:p>
            <w:pPr>
              <w:widowControl/>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 交流输出 220V/1500W</w:t>
            </w:r>
            <w:r>
              <w:rPr>
                <w:rFonts w:hint="eastAsia" w:ascii="宋体" w:hAnsi="宋体" w:eastAsia="宋体" w:cs="宋体"/>
                <w:kern w:val="2"/>
                <w:sz w:val="21"/>
                <w:szCs w:val="21"/>
                <w:lang w:val="en-US" w:eastAsia="zh-CN" w:bidi="ar-SA"/>
              </w:rPr>
              <w:br w:type="textWrapping"/>
            </w:r>
            <w:r>
              <w:rPr>
                <w:rFonts w:hint="eastAsia" w:ascii="宋体" w:hAnsi="宋体" w:eastAsia="宋体" w:cs="宋体"/>
                <w:kern w:val="2"/>
                <w:sz w:val="21"/>
                <w:szCs w:val="21"/>
                <w:lang w:val="en-US" w:eastAsia="zh-CN" w:bidi="ar-SA"/>
              </w:rPr>
              <w:t>充电时间：9分钟</w:t>
            </w:r>
            <w:r>
              <w:rPr>
                <w:rFonts w:hint="eastAsia" w:ascii="宋体" w:hAnsi="宋体" w:eastAsia="宋体" w:cs="宋体"/>
                <w:kern w:val="2"/>
                <w:sz w:val="21"/>
                <w:szCs w:val="21"/>
                <w:lang w:val="en-US" w:eastAsia="zh-CN" w:bidi="ar-SA"/>
              </w:rPr>
              <w:br w:type="textWrapping"/>
            </w:r>
            <w:r>
              <w:rPr>
                <w:rFonts w:hint="eastAsia" w:ascii="宋体" w:hAnsi="宋体" w:eastAsia="宋体" w:cs="宋体"/>
                <w:kern w:val="2"/>
                <w:sz w:val="21"/>
                <w:szCs w:val="21"/>
                <w:lang w:val="en-US" w:eastAsia="zh-CN" w:bidi="ar-SA"/>
              </w:rPr>
              <w:t>工作环境温度：0℃ 至 40℃</w:t>
            </w:r>
            <w:r>
              <w:rPr>
                <w:rFonts w:hint="eastAsia" w:ascii="宋体" w:hAnsi="宋体" w:eastAsia="宋体" w:cs="宋体"/>
                <w:kern w:val="2"/>
                <w:sz w:val="21"/>
                <w:szCs w:val="21"/>
                <w:lang w:val="en-US" w:eastAsia="zh-CN" w:bidi="ar-SA"/>
              </w:rPr>
              <w:br w:type="textWrapping"/>
            </w:r>
            <w:r>
              <w:rPr>
                <w:rFonts w:hint="eastAsia" w:ascii="宋体" w:hAnsi="宋体" w:eastAsia="宋体" w:cs="宋体"/>
                <w:kern w:val="2"/>
                <w:sz w:val="21"/>
                <w:szCs w:val="21"/>
                <w:lang w:val="en-US" w:eastAsia="zh-CN" w:bidi="ar-SA"/>
              </w:rPr>
              <w:t>油箱容量：30L</w:t>
            </w:r>
            <w:r>
              <w:rPr>
                <w:rFonts w:hint="eastAsia" w:ascii="宋体" w:hAnsi="宋体" w:eastAsia="宋体" w:cs="宋体"/>
                <w:kern w:val="2"/>
                <w:sz w:val="21"/>
                <w:szCs w:val="21"/>
                <w:lang w:val="en-US" w:eastAsia="zh-CN" w:bidi="ar-SA"/>
              </w:rPr>
              <w:br w:type="textWrapping"/>
            </w:r>
            <w:r>
              <w:rPr>
                <w:rFonts w:hint="eastAsia" w:ascii="宋体" w:hAnsi="宋体" w:eastAsia="宋体" w:cs="宋体"/>
                <w:kern w:val="2"/>
                <w:sz w:val="21"/>
                <w:szCs w:val="21"/>
                <w:lang w:val="en-US" w:eastAsia="zh-CN" w:bidi="ar-SA"/>
              </w:rPr>
              <w:t>燃料类型：92# 汽油或以上牌号</w:t>
            </w:r>
          </w:p>
        </w:tc>
        <w:tc>
          <w:tcPr>
            <w:tcW w:w="1055" w:type="dxa"/>
            <w:vAlign w:val="center"/>
          </w:tcPr>
          <w:p>
            <w:pPr>
              <w:widowControl/>
              <w:jc w:val="center"/>
              <w:rPr>
                <w:rFonts w:hint="eastAsia" w:ascii="宋体" w:hAnsi="宋体" w:eastAsia="宋体" w:cs="宋体"/>
                <w:bCs/>
                <w:kern w:val="0"/>
                <w:sz w:val="21"/>
                <w:szCs w:val="21"/>
              </w:rPr>
            </w:pPr>
          </w:p>
        </w:tc>
        <w:tc>
          <w:tcPr>
            <w:tcW w:w="1648"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shd w:val="clear" w:color="auto" w:fill="auto"/>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1670"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配套车载充电器</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val="en-US" w:eastAsia="zh-CN" w:bidi="ar"/>
              </w:rPr>
              <w:t>尺寸：</w:t>
            </w:r>
            <w:r>
              <w:rPr>
                <w:rFonts w:hint="eastAsia" w:ascii="宋体" w:hAnsi="宋体" w:eastAsia="宋体" w:cs="宋体"/>
                <w:kern w:val="2"/>
                <w:sz w:val="21"/>
                <w:szCs w:val="21"/>
                <w:lang w:val="en-US" w:eastAsia="zh-CN" w:bidi="ar-SA"/>
              </w:rPr>
              <w:t>460 毫米 × 310 毫米 × 90 毫米</w:t>
            </w:r>
            <w:r>
              <w:rPr>
                <w:rFonts w:hint="eastAsia" w:ascii="宋体" w:hAnsi="宋体" w:eastAsia="宋体" w:cs="宋体"/>
                <w:kern w:val="2"/>
                <w:sz w:val="21"/>
                <w:szCs w:val="21"/>
                <w:lang w:val="en-US" w:eastAsia="zh-CN" w:bidi="ar-SA"/>
              </w:rPr>
              <w:br w:type="textWrapping"/>
            </w:r>
            <w:r>
              <w:rPr>
                <w:rFonts w:hint="eastAsia" w:ascii="宋体" w:hAnsi="宋体" w:eastAsia="宋体" w:cs="宋体"/>
                <w:kern w:val="2"/>
                <w:sz w:val="21"/>
                <w:szCs w:val="21"/>
                <w:lang w:val="en-US" w:eastAsia="zh-CN" w:bidi="ar-SA"/>
              </w:rPr>
              <w:t>重量：17千克</w:t>
            </w:r>
            <w:r>
              <w:rPr>
                <w:rFonts w:hint="eastAsia" w:ascii="宋体" w:hAnsi="宋体" w:eastAsia="宋体" w:cs="宋体"/>
                <w:kern w:val="2"/>
                <w:sz w:val="21"/>
                <w:szCs w:val="21"/>
                <w:lang w:val="en-US" w:eastAsia="zh-CN" w:bidi="ar-SA"/>
              </w:rPr>
              <w:br w:type="textWrapping"/>
            </w:r>
            <w:r>
              <w:rPr>
                <w:rFonts w:hint="eastAsia" w:ascii="宋体" w:hAnsi="宋体" w:eastAsia="宋体" w:cs="宋体"/>
                <w:kern w:val="2"/>
                <w:sz w:val="21"/>
                <w:szCs w:val="21"/>
                <w:lang w:val="en-US" w:eastAsia="zh-CN" w:bidi="ar-SA"/>
              </w:rPr>
              <w:t>输入电压：300-500V</w:t>
            </w:r>
            <w:r>
              <w:rPr>
                <w:rFonts w:hint="eastAsia" w:ascii="宋体" w:hAnsi="宋体" w:eastAsia="宋体" w:cs="宋体"/>
                <w:kern w:val="2"/>
                <w:sz w:val="21"/>
                <w:szCs w:val="21"/>
                <w:lang w:val="en-US" w:eastAsia="zh-CN" w:bidi="ar-SA"/>
              </w:rPr>
              <w:br w:type="textWrapping"/>
            </w:r>
            <w:r>
              <w:rPr>
                <w:rFonts w:hint="eastAsia" w:ascii="宋体" w:hAnsi="宋体" w:eastAsia="宋体" w:cs="宋体"/>
                <w:kern w:val="2"/>
                <w:sz w:val="21"/>
                <w:szCs w:val="21"/>
                <w:lang w:val="en-US" w:eastAsia="zh-CN" w:bidi="ar-SA"/>
              </w:rPr>
              <w:t>输出电压：62V</w:t>
            </w:r>
            <w:r>
              <w:rPr>
                <w:rFonts w:hint="eastAsia" w:ascii="宋体" w:hAnsi="宋体" w:eastAsia="宋体" w:cs="宋体"/>
                <w:kern w:val="2"/>
                <w:sz w:val="21"/>
                <w:szCs w:val="21"/>
                <w:lang w:val="en-US" w:eastAsia="zh-CN" w:bidi="ar-SA"/>
              </w:rPr>
              <w:br w:type="textWrapping"/>
            </w:r>
            <w:r>
              <w:rPr>
                <w:rFonts w:hint="eastAsia" w:ascii="宋体" w:hAnsi="宋体" w:eastAsia="宋体" w:cs="宋体"/>
                <w:kern w:val="2"/>
                <w:sz w:val="21"/>
                <w:szCs w:val="21"/>
                <w:lang w:val="en-US" w:eastAsia="zh-CN" w:bidi="ar-SA"/>
              </w:rPr>
              <w:t>充电时间：8分钟</w:t>
            </w:r>
            <w:r>
              <w:rPr>
                <w:rFonts w:hint="eastAsia" w:ascii="宋体" w:hAnsi="宋体" w:eastAsia="宋体" w:cs="宋体"/>
                <w:kern w:val="2"/>
                <w:sz w:val="21"/>
                <w:szCs w:val="21"/>
                <w:lang w:val="en-US" w:eastAsia="zh-CN" w:bidi="ar-SA"/>
              </w:rPr>
              <w:br w:type="textWrapping"/>
            </w:r>
            <w:r>
              <w:rPr>
                <w:rFonts w:hint="eastAsia" w:ascii="宋体" w:hAnsi="宋体" w:eastAsia="宋体" w:cs="宋体"/>
                <w:kern w:val="2"/>
                <w:sz w:val="21"/>
                <w:szCs w:val="21"/>
                <w:lang w:val="en-US" w:eastAsia="zh-CN" w:bidi="ar-SA"/>
              </w:rPr>
              <w:t>工作环境温度：0℃ 至 40℃</w:t>
            </w:r>
          </w:p>
        </w:tc>
        <w:tc>
          <w:tcPr>
            <w:tcW w:w="1055" w:type="dxa"/>
            <w:vAlign w:val="center"/>
          </w:tcPr>
          <w:p>
            <w:pPr>
              <w:widowControl/>
              <w:jc w:val="center"/>
              <w:rPr>
                <w:rFonts w:hint="eastAsia" w:ascii="宋体" w:hAnsi="宋体" w:eastAsia="宋体" w:cs="宋体"/>
                <w:bCs/>
                <w:kern w:val="0"/>
                <w:sz w:val="21"/>
                <w:szCs w:val="21"/>
              </w:rPr>
            </w:pPr>
          </w:p>
        </w:tc>
        <w:tc>
          <w:tcPr>
            <w:tcW w:w="1648"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shd w:val="clear" w:color="auto" w:fill="auto"/>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1670"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配套风冷散热器</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支持两块电池同时散热</w:t>
            </w:r>
          </w:p>
        </w:tc>
        <w:tc>
          <w:tcPr>
            <w:tcW w:w="1055" w:type="dxa"/>
            <w:vAlign w:val="center"/>
          </w:tcPr>
          <w:p>
            <w:pPr>
              <w:widowControl/>
              <w:jc w:val="center"/>
              <w:rPr>
                <w:rFonts w:hint="eastAsia" w:ascii="宋体" w:hAnsi="宋体" w:eastAsia="宋体" w:cs="宋体"/>
                <w:bCs/>
                <w:kern w:val="0"/>
                <w:sz w:val="21"/>
                <w:szCs w:val="21"/>
              </w:rPr>
            </w:pPr>
          </w:p>
        </w:tc>
        <w:tc>
          <w:tcPr>
            <w:tcW w:w="1648"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shd w:val="clear" w:color="auto" w:fill="auto"/>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1670"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配套电池保温箱</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kern w:val="2"/>
                <w:sz w:val="21"/>
                <w:szCs w:val="21"/>
                <w:lang w:val="en-US" w:eastAsia="zh-CN" w:bidi="ar-SA"/>
              </w:rPr>
              <w:t>工作环境温度：-20℃ 至 40℃</w:t>
            </w:r>
            <w:r>
              <w:rPr>
                <w:rFonts w:hint="eastAsia" w:ascii="宋体" w:hAnsi="宋体" w:eastAsia="宋体" w:cs="宋体"/>
                <w:kern w:val="2"/>
                <w:sz w:val="21"/>
                <w:szCs w:val="21"/>
                <w:lang w:val="en-US" w:eastAsia="zh-CN" w:bidi="ar-SA"/>
              </w:rPr>
              <w:br w:type="textWrapping"/>
            </w:r>
            <w:r>
              <w:rPr>
                <w:rFonts w:hint="eastAsia" w:ascii="宋体" w:hAnsi="宋体" w:eastAsia="宋体" w:cs="宋体"/>
                <w:kern w:val="2"/>
                <w:sz w:val="21"/>
                <w:szCs w:val="21"/>
                <w:lang w:val="en-US" w:eastAsia="zh-CN" w:bidi="ar-SA"/>
              </w:rPr>
              <w:t>存储温度：-40℃ 至 40℃</w:t>
            </w:r>
          </w:p>
        </w:tc>
        <w:tc>
          <w:tcPr>
            <w:tcW w:w="1055" w:type="dxa"/>
            <w:vAlign w:val="center"/>
          </w:tcPr>
          <w:p>
            <w:pPr>
              <w:widowControl/>
              <w:jc w:val="center"/>
              <w:rPr>
                <w:rFonts w:hint="eastAsia" w:ascii="宋体" w:hAnsi="宋体" w:eastAsia="宋体" w:cs="宋体"/>
                <w:bCs/>
                <w:kern w:val="0"/>
                <w:sz w:val="21"/>
                <w:szCs w:val="21"/>
              </w:rPr>
            </w:pPr>
          </w:p>
        </w:tc>
        <w:tc>
          <w:tcPr>
            <w:tcW w:w="1648"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shd w:val="clear" w:color="auto" w:fill="auto"/>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1670"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配套RTK高精度定位模块</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配合遥控器进行使用，利用遥控器进行精准定位打点</w:t>
            </w:r>
          </w:p>
        </w:tc>
        <w:tc>
          <w:tcPr>
            <w:tcW w:w="1055" w:type="dxa"/>
            <w:vAlign w:val="center"/>
          </w:tcPr>
          <w:p>
            <w:pPr>
              <w:widowControl/>
              <w:jc w:val="center"/>
              <w:rPr>
                <w:rFonts w:hint="eastAsia" w:ascii="宋体" w:hAnsi="宋体" w:eastAsia="宋体" w:cs="宋体"/>
                <w:bCs/>
                <w:kern w:val="0"/>
                <w:sz w:val="21"/>
                <w:szCs w:val="21"/>
              </w:rPr>
            </w:pPr>
          </w:p>
        </w:tc>
        <w:tc>
          <w:tcPr>
            <w:tcW w:w="1648"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shd w:val="clear" w:color="auto" w:fill="auto"/>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w:t>
            </w:r>
          </w:p>
        </w:tc>
        <w:tc>
          <w:tcPr>
            <w:tcW w:w="1670"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配套4G增强图传套件</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可自动切换为移动网络传输，从容应对山体遮挡等复杂场景。</w:t>
            </w:r>
          </w:p>
        </w:tc>
        <w:tc>
          <w:tcPr>
            <w:tcW w:w="1055" w:type="dxa"/>
            <w:vAlign w:val="center"/>
          </w:tcPr>
          <w:p>
            <w:pPr>
              <w:widowControl/>
              <w:jc w:val="center"/>
              <w:rPr>
                <w:rFonts w:hint="eastAsia" w:ascii="宋体" w:hAnsi="宋体" w:eastAsia="宋体" w:cs="宋体"/>
                <w:bCs/>
                <w:kern w:val="0"/>
                <w:sz w:val="21"/>
                <w:szCs w:val="21"/>
              </w:rPr>
            </w:pPr>
          </w:p>
        </w:tc>
        <w:tc>
          <w:tcPr>
            <w:tcW w:w="1648"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shd w:val="clear" w:color="auto" w:fill="auto"/>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1670"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配套智能遥控器</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7英寸触控显示屏，分辨率1920×1200，内置电池续航时间：3.8小时；外置电池续航时间：3.2小时；工作环境温度：-20℃ 至 50℃</w:t>
            </w:r>
          </w:p>
        </w:tc>
        <w:tc>
          <w:tcPr>
            <w:tcW w:w="1055" w:type="dxa"/>
            <w:vAlign w:val="center"/>
          </w:tcPr>
          <w:p>
            <w:pPr>
              <w:widowControl/>
              <w:jc w:val="center"/>
              <w:rPr>
                <w:rFonts w:hint="eastAsia" w:ascii="宋体" w:hAnsi="宋体" w:eastAsia="宋体" w:cs="宋体"/>
                <w:bCs/>
                <w:kern w:val="0"/>
                <w:sz w:val="21"/>
                <w:szCs w:val="21"/>
              </w:rPr>
            </w:pPr>
          </w:p>
        </w:tc>
        <w:tc>
          <w:tcPr>
            <w:tcW w:w="1648"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bl>
    <w:p>
      <w:pPr>
        <w:jc w:val="center"/>
        <w:rPr>
          <w:rFonts w:hint="eastAsia" w:ascii="宋体" w:hAnsi="宋体" w:eastAsia="宋体" w:cs="宋体"/>
          <w:sz w:val="21"/>
          <w:szCs w:val="21"/>
        </w:rPr>
      </w:pPr>
    </w:p>
    <w:p>
      <w:pPr>
        <w:rPr>
          <w:rFonts w:hint="eastAsia" w:ascii="宋体" w:hAnsi="宋体" w:eastAsia="宋体" w:cs="宋体"/>
          <w:sz w:val="21"/>
          <w:szCs w:val="21"/>
        </w:rPr>
      </w:pPr>
    </w:p>
    <w:p>
      <w:pPr>
        <w:pStyle w:val="2"/>
        <w:rPr>
          <w:rFonts w:hint="eastAsia" w:ascii="宋体" w:hAnsi="宋体" w:eastAsia="宋体" w:cs="宋体"/>
          <w:sz w:val="21"/>
          <w:szCs w:val="21"/>
        </w:rPr>
      </w:pPr>
      <w:bookmarkStart w:id="8" w:name="_Toc18797"/>
      <w:r>
        <w:rPr>
          <w:rFonts w:hint="eastAsia" w:ascii="宋体" w:hAnsi="宋体" w:eastAsia="宋体" w:cs="宋体"/>
          <w:sz w:val="21"/>
          <w:szCs w:val="21"/>
        </w:rPr>
        <w:t>4包装和运输</w:t>
      </w:r>
      <w:bookmarkEnd w:id="7"/>
      <w:bookmarkEnd w:id="8"/>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投标方必须按以下要求对设备进行包装运输，凡招标方的要求与下述不同时，按招标方的要求进行。</w:t>
      </w:r>
    </w:p>
    <w:p>
      <w:pPr>
        <w:spacing w:line="360" w:lineRule="auto"/>
        <w:ind w:left="420" w:hanging="420" w:hangingChars="200"/>
        <w:rPr>
          <w:rFonts w:hint="eastAsia" w:ascii="宋体" w:hAnsi="宋体" w:eastAsia="宋体" w:cs="宋体"/>
          <w:sz w:val="21"/>
          <w:szCs w:val="21"/>
        </w:rPr>
      </w:pPr>
      <w:r>
        <w:rPr>
          <w:rFonts w:hint="eastAsia" w:ascii="宋体" w:hAnsi="宋体" w:eastAsia="宋体" w:cs="宋体"/>
          <w:sz w:val="21"/>
          <w:szCs w:val="21"/>
        </w:rPr>
        <w:t>4.1 投标方所供的设备和附件，在货运途中需外包防雨防潮胶袋，用纸皮箱包封运输，纸皮箱间需加塞泡沫防震层，采取有效的防雨、防潮、防震措施，以适应远途运输的要求。</w:t>
      </w:r>
    </w:p>
    <w:p>
      <w:pPr>
        <w:spacing w:line="360" w:lineRule="auto"/>
        <w:ind w:left="420" w:hanging="420" w:hangingChars="200"/>
        <w:jc w:val="left"/>
        <w:rPr>
          <w:rFonts w:hint="eastAsia" w:ascii="宋体" w:hAnsi="宋体" w:eastAsia="宋体" w:cs="宋体"/>
          <w:sz w:val="21"/>
          <w:szCs w:val="21"/>
        </w:rPr>
      </w:pPr>
      <w:r>
        <w:rPr>
          <w:rFonts w:hint="eastAsia" w:ascii="宋体" w:hAnsi="宋体" w:eastAsia="宋体" w:cs="宋体"/>
          <w:sz w:val="21"/>
          <w:szCs w:val="21"/>
        </w:rPr>
        <w:t>4.2 投标方对每一件非自身生产而外购的配套设备均严格执行原设备制造商推荐的运输建议，以确保设备在运输时完好如初。</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4.3 投标方将包装所有供货设备，以使设备免遭污染，机械损伤和性能下降。</w:t>
      </w:r>
    </w:p>
    <w:p>
      <w:pPr>
        <w:spacing w:line="360" w:lineRule="auto"/>
        <w:ind w:left="420" w:hanging="420" w:hangingChars="200"/>
        <w:jc w:val="left"/>
        <w:rPr>
          <w:rFonts w:hint="eastAsia" w:ascii="宋体" w:hAnsi="宋体" w:eastAsia="宋体" w:cs="宋体"/>
          <w:sz w:val="21"/>
          <w:szCs w:val="21"/>
        </w:rPr>
      </w:pPr>
      <w:r>
        <w:rPr>
          <w:rFonts w:hint="eastAsia" w:ascii="宋体" w:hAnsi="宋体" w:eastAsia="宋体" w:cs="宋体"/>
          <w:sz w:val="21"/>
          <w:szCs w:val="21"/>
        </w:rPr>
        <w:t>4.4 所有设备分别包装、装箱、或采取其他防护措施，以避免设备在运输过程中散失、损坏或被盗。</w:t>
      </w:r>
    </w:p>
    <w:p>
      <w:pPr>
        <w:spacing w:line="360" w:lineRule="auto"/>
        <w:ind w:left="420" w:hanging="420" w:hangingChars="200"/>
        <w:jc w:val="left"/>
        <w:rPr>
          <w:rFonts w:hint="eastAsia" w:ascii="宋体" w:hAnsi="宋体" w:eastAsia="宋体" w:cs="宋体"/>
          <w:sz w:val="21"/>
          <w:szCs w:val="21"/>
        </w:rPr>
      </w:pPr>
      <w:r>
        <w:rPr>
          <w:rFonts w:hint="eastAsia" w:ascii="宋体" w:hAnsi="宋体" w:eastAsia="宋体" w:cs="宋体"/>
          <w:sz w:val="21"/>
          <w:szCs w:val="21"/>
        </w:rPr>
        <w:t>4.5 包装箱内装有技术文件，在包装箱外有标明技术文件放置处。技术文件有：产品合格证、使用说明书、装箱单及招标方指定的技术资料等。外包装箱上有：制造厂名称和地址、产品名称和型号、装箱数量、装箱日期等。</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4.6 从投标方到用户方指定的目的地的运输由投标方负责。</w:t>
      </w:r>
    </w:p>
    <w:p>
      <w:pPr>
        <w:spacing w:line="360" w:lineRule="auto"/>
        <w:ind w:left="420" w:hanging="420" w:hangingChars="200"/>
        <w:jc w:val="left"/>
        <w:rPr>
          <w:rFonts w:hint="eastAsia" w:ascii="宋体" w:hAnsi="宋体" w:eastAsia="宋体" w:cs="宋体"/>
          <w:sz w:val="21"/>
          <w:szCs w:val="21"/>
        </w:rPr>
      </w:pPr>
      <w:r>
        <w:rPr>
          <w:rFonts w:hint="eastAsia" w:ascii="宋体" w:hAnsi="宋体" w:eastAsia="宋体" w:cs="宋体"/>
          <w:sz w:val="21"/>
          <w:szCs w:val="21"/>
        </w:rPr>
        <w:t>4.7 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pPr>
        <w:pStyle w:val="2"/>
        <w:rPr>
          <w:rFonts w:hint="eastAsia" w:ascii="宋体" w:hAnsi="宋体" w:eastAsia="宋体" w:cs="宋体"/>
          <w:sz w:val="21"/>
          <w:szCs w:val="21"/>
        </w:rPr>
      </w:pPr>
      <w:bookmarkStart w:id="9" w:name="_Toc12510"/>
      <w:bookmarkStart w:id="10" w:name="_Toc19296"/>
      <w:r>
        <w:rPr>
          <w:rFonts w:hint="eastAsia" w:ascii="宋体" w:hAnsi="宋体" w:eastAsia="宋体" w:cs="宋体"/>
          <w:sz w:val="21"/>
          <w:szCs w:val="21"/>
        </w:rPr>
        <w:t>5技术服务</w:t>
      </w:r>
      <w:bookmarkEnd w:id="9"/>
      <w:bookmarkEnd w:id="10"/>
    </w:p>
    <w:p>
      <w:pPr>
        <w:spacing w:line="360" w:lineRule="auto"/>
        <w:rPr>
          <w:rFonts w:hint="eastAsia" w:ascii="宋体" w:hAnsi="宋体" w:eastAsia="宋体" w:cs="宋体"/>
          <w:sz w:val="21"/>
          <w:szCs w:val="21"/>
        </w:rPr>
      </w:pPr>
      <w:r>
        <w:rPr>
          <w:rFonts w:hint="eastAsia" w:ascii="宋体" w:hAnsi="宋体" w:eastAsia="宋体" w:cs="宋体"/>
          <w:sz w:val="21"/>
          <w:szCs w:val="21"/>
        </w:rPr>
        <w:t>5.1 技术培训</w:t>
      </w:r>
    </w:p>
    <w:p>
      <w:pPr>
        <w:spacing w:line="360" w:lineRule="auto"/>
        <w:rPr>
          <w:rFonts w:hint="eastAsia" w:ascii="宋体" w:hAnsi="宋体" w:eastAsia="宋体" w:cs="宋体"/>
          <w:sz w:val="21"/>
          <w:szCs w:val="21"/>
        </w:rPr>
      </w:pPr>
      <w:r>
        <w:rPr>
          <w:rFonts w:hint="eastAsia" w:ascii="宋体" w:hAnsi="宋体" w:eastAsia="宋体" w:cs="宋体"/>
          <w:sz w:val="21"/>
          <w:szCs w:val="21"/>
        </w:rPr>
        <w:t>5.1.1 投标方应对用户提供技术培训和操作指导，投标方负责培训全部费用；</w:t>
      </w:r>
    </w:p>
    <w:p>
      <w:pPr>
        <w:spacing w:line="360" w:lineRule="auto"/>
        <w:rPr>
          <w:rFonts w:hint="eastAsia" w:ascii="宋体" w:hAnsi="宋体" w:eastAsia="宋体" w:cs="宋体"/>
          <w:sz w:val="21"/>
          <w:szCs w:val="21"/>
        </w:rPr>
      </w:pPr>
      <w:r>
        <w:rPr>
          <w:rFonts w:hint="eastAsia" w:ascii="宋体" w:hAnsi="宋体" w:eastAsia="宋体" w:cs="宋体"/>
          <w:sz w:val="21"/>
          <w:szCs w:val="21"/>
        </w:rPr>
        <w:t>5.1.2 投标方提供现场培训；</w:t>
      </w:r>
    </w:p>
    <w:p>
      <w:pPr>
        <w:spacing w:line="360" w:lineRule="auto"/>
        <w:rPr>
          <w:rFonts w:hint="eastAsia" w:ascii="宋体" w:hAnsi="宋体" w:eastAsia="宋体" w:cs="宋体"/>
          <w:sz w:val="21"/>
          <w:szCs w:val="21"/>
        </w:rPr>
      </w:pPr>
      <w:r>
        <w:rPr>
          <w:rFonts w:hint="eastAsia" w:ascii="宋体" w:hAnsi="宋体" w:eastAsia="宋体" w:cs="宋体"/>
          <w:sz w:val="21"/>
          <w:szCs w:val="21"/>
        </w:rPr>
        <w:t>5.1.3 投标方提供培训教师、培训安排、培训教材；</w:t>
      </w:r>
    </w:p>
    <w:p>
      <w:pPr>
        <w:spacing w:line="360" w:lineRule="auto"/>
        <w:rPr>
          <w:rFonts w:hint="eastAsia" w:ascii="宋体" w:hAnsi="宋体" w:eastAsia="宋体" w:cs="宋体"/>
          <w:sz w:val="21"/>
          <w:szCs w:val="21"/>
        </w:rPr>
      </w:pPr>
      <w:r>
        <w:rPr>
          <w:rFonts w:hint="eastAsia" w:ascii="宋体" w:hAnsi="宋体" w:eastAsia="宋体" w:cs="宋体"/>
          <w:sz w:val="21"/>
          <w:szCs w:val="21"/>
        </w:rPr>
        <w:t>5.1.4 投标方应设计专门的培训课程，重点包括</w:t>
      </w:r>
      <w:r>
        <w:rPr>
          <w:rFonts w:hint="eastAsia" w:ascii="宋体" w:hAnsi="宋体" w:eastAsia="宋体" w:cs="宋体"/>
          <w:sz w:val="21"/>
          <w:szCs w:val="21"/>
          <w:lang w:val="en-US" w:eastAsia="zh-CN"/>
        </w:rPr>
        <w:t>设备</w:t>
      </w:r>
      <w:r>
        <w:rPr>
          <w:rFonts w:hint="eastAsia" w:ascii="宋体" w:hAnsi="宋体" w:eastAsia="宋体" w:cs="宋体"/>
          <w:sz w:val="21"/>
          <w:szCs w:val="21"/>
        </w:rPr>
        <w:t>的整体使用方法，常见故障排查处理等。培训内容包括以上但不限于此。</w:t>
      </w:r>
    </w:p>
    <w:p>
      <w:pPr>
        <w:spacing w:line="360" w:lineRule="auto"/>
        <w:rPr>
          <w:rFonts w:hint="eastAsia" w:ascii="宋体" w:hAnsi="宋体" w:eastAsia="宋体" w:cs="宋体"/>
          <w:sz w:val="21"/>
          <w:szCs w:val="21"/>
        </w:rPr>
      </w:pPr>
      <w:r>
        <w:rPr>
          <w:rFonts w:hint="eastAsia" w:ascii="宋体" w:hAnsi="宋体" w:eastAsia="宋体" w:cs="宋体"/>
          <w:sz w:val="21"/>
          <w:szCs w:val="21"/>
        </w:rPr>
        <w:t>5.1.5 培训时间不少2天。其中，交货后在南方电网公司下属相应的分子公司进行为期2天时间的培训。</w:t>
      </w:r>
    </w:p>
    <w:p>
      <w:pPr>
        <w:spacing w:line="360" w:lineRule="auto"/>
        <w:rPr>
          <w:rFonts w:hint="eastAsia" w:ascii="宋体" w:hAnsi="宋体" w:eastAsia="宋体" w:cs="宋体"/>
          <w:sz w:val="21"/>
          <w:szCs w:val="21"/>
        </w:rPr>
      </w:pPr>
      <w:r>
        <w:rPr>
          <w:rFonts w:hint="eastAsia" w:ascii="宋体" w:hAnsi="宋体" w:eastAsia="宋体" w:cs="宋体"/>
          <w:sz w:val="21"/>
          <w:szCs w:val="21"/>
        </w:rPr>
        <w:t>5.1.6培训人员每次不少</w:t>
      </w:r>
      <w:r>
        <w:rPr>
          <w:rFonts w:hint="eastAsia" w:ascii="宋体" w:hAnsi="宋体" w:eastAsia="宋体" w:cs="宋体"/>
          <w:sz w:val="21"/>
          <w:szCs w:val="21"/>
          <w:lang w:val="en-US" w:eastAsia="zh-CN"/>
        </w:rPr>
        <w:t>2</w:t>
      </w:r>
      <w:r>
        <w:rPr>
          <w:rFonts w:hint="eastAsia" w:ascii="宋体" w:hAnsi="宋体" w:eastAsia="宋体" w:cs="宋体"/>
          <w:sz w:val="21"/>
          <w:szCs w:val="21"/>
        </w:rPr>
        <w:t>人。</w:t>
      </w:r>
    </w:p>
    <w:p>
      <w:pPr>
        <w:spacing w:line="360" w:lineRule="auto"/>
        <w:rPr>
          <w:rFonts w:hint="eastAsia" w:ascii="宋体" w:hAnsi="宋体" w:eastAsia="宋体" w:cs="宋体"/>
          <w:sz w:val="21"/>
          <w:szCs w:val="21"/>
        </w:rPr>
      </w:pPr>
      <w:bookmarkStart w:id="11" w:name="_Toc60566153"/>
      <w:r>
        <w:rPr>
          <w:rFonts w:hint="eastAsia" w:ascii="宋体" w:hAnsi="宋体" w:eastAsia="宋体" w:cs="宋体"/>
          <w:sz w:val="21"/>
          <w:szCs w:val="21"/>
        </w:rPr>
        <w:t>5.2 现场技术服务</w:t>
      </w:r>
    </w:p>
    <w:p>
      <w:pPr>
        <w:spacing w:line="360" w:lineRule="auto"/>
        <w:rPr>
          <w:rFonts w:hint="eastAsia" w:ascii="宋体" w:hAnsi="宋体" w:eastAsia="宋体" w:cs="宋体"/>
          <w:sz w:val="21"/>
          <w:szCs w:val="21"/>
        </w:rPr>
      </w:pPr>
      <w:r>
        <w:rPr>
          <w:rFonts w:hint="eastAsia" w:ascii="宋体" w:hAnsi="宋体" w:eastAsia="宋体" w:cs="宋体"/>
          <w:sz w:val="21"/>
          <w:szCs w:val="21"/>
        </w:rPr>
        <w:t>5.2.1投标方派出的工程师，在设备的安装接线、调试和测试期间，应负责指导。</w:t>
      </w:r>
    </w:p>
    <w:p>
      <w:pPr>
        <w:spacing w:line="360" w:lineRule="auto"/>
        <w:rPr>
          <w:rFonts w:hint="eastAsia" w:ascii="宋体" w:hAnsi="宋体" w:eastAsia="宋体" w:cs="宋体"/>
          <w:sz w:val="21"/>
          <w:szCs w:val="21"/>
        </w:rPr>
      </w:pPr>
      <w:r>
        <w:rPr>
          <w:rFonts w:hint="eastAsia" w:ascii="宋体" w:hAnsi="宋体" w:eastAsia="宋体" w:cs="宋体"/>
          <w:sz w:val="21"/>
          <w:szCs w:val="21"/>
        </w:rPr>
        <w:t>5.2.2 投标方派出的工程师，还应负责对买方的安装及维护人员进行现场培训，培训内容包括但不限于如何启动、操作及维护设备。</w:t>
      </w:r>
    </w:p>
    <w:p>
      <w:pPr>
        <w:spacing w:line="360" w:lineRule="auto"/>
        <w:rPr>
          <w:rFonts w:hint="eastAsia" w:ascii="宋体" w:hAnsi="宋体" w:eastAsia="宋体" w:cs="宋体"/>
          <w:sz w:val="21"/>
          <w:szCs w:val="21"/>
        </w:rPr>
      </w:pPr>
      <w:r>
        <w:rPr>
          <w:rFonts w:hint="eastAsia" w:ascii="宋体" w:hAnsi="宋体" w:eastAsia="宋体" w:cs="宋体"/>
          <w:sz w:val="21"/>
          <w:szCs w:val="21"/>
        </w:rPr>
        <w:t>5.3远程技术支持</w:t>
      </w:r>
    </w:p>
    <w:p>
      <w:pPr>
        <w:spacing w:line="360" w:lineRule="auto"/>
        <w:rPr>
          <w:rFonts w:hint="eastAsia" w:ascii="宋体" w:hAnsi="宋体" w:eastAsia="宋体" w:cs="宋体"/>
          <w:sz w:val="21"/>
          <w:szCs w:val="21"/>
        </w:rPr>
      </w:pPr>
      <w:r>
        <w:rPr>
          <w:rFonts w:hint="eastAsia" w:ascii="宋体" w:hAnsi="宋体" w:eastAsia="宋体" w:cs="宋体"/>
          <w:sz w:val="21"/>
          <w:szCs w:val="21"/>
        </w:rPr>
        <w:t>5.3.1招标方免费提供远程技术服务，远程技术服务项目期限不受限于保修期，远程技术服务在设备报废前有效。</w:t>
      </w:r>
    </w:p>
    <w:p>
      <w:pPr>
        <w:spacing w:line="360" w:lineRule="auto"/>
        <w:rPr>
          <w:rFonts w:hint="eastAsia" w:ascii="宋体" w:hAnsi="宋体" w:eastAsia="宋体" w:cs="宋体"/>
          <w:sz w:val="21"/>
          <w:szCs w:val="21"/>
        </w:rPr>
      </w:pPr>
      <w:r>
        <w:rPr>
          <w:rFonts w:hint="eastAsia" w:ascii="宋体" w:hAnsi="宋体" w:eastAsia="宋体" w:cs="宋体"/>
          <w:sz w:val="21"/>
          <w:szCs w:val="21"/>
        </w:rPr>
        <w:t>5.3.2 招标方通过网络直播等方式每年组织</w:t>
      </w:r>
      <w:r>
        <w:rPr>
          <w:rFonts w:hint="eastAsia" w:ascii="宋体" w:hAnsi="宋体" w:eastAsia="宋体" w:cs="宋体"/>
          <w:sz w:val="21"/>
          <w:szCs w:val="21"/>
          <w:lang w:val="en-US" w:eastAsia="zh-CN"/>
        </w:rPr>
        <w:t>1</w:t>
      </w:r>
      <w:r>
        <w:rPr>
          <w:rFonts w:hint="eastAsia" w:ascii="宋体" w:hAnsi="宋体" w:eastAsia="宋体" w:cs="宋体"/>
          <w:sz w:val="21"/>
          <w:szCs w:val="21"/>
        </w:rPr>
        <w:t>次</w:t>
      </w:r>
      <w:r>
        <w:rPr>
          <w:rFonts w:hint="eastAsia" w:ascii="宋体" w:hAnsi="宋体" w:eastAsia="宋体" w:cs="宋体"/>
          <w:sz w:val="21"/>
          <w:szCs w:val="21"/>
          <w:lang w:val="en-US" w:eastAsia="zh-CN"/>
        </w:rPr>
        <w:t>设备</w:t>
      </w:r>
      <w:r>
        <w:rPr>
          <w:rFonts w:hint="eastAsia" w:ascii="宋体" w:hAnsi="宋体" w:eastAsia="宋体" w:cs="宋体"/>
          <w:sz w:val="21"/>
          <w:szCs w:val="21"/>
        </w:rPr>
        <w:t>使用及日常维护培训课程。</w:t>
      </w:r>
    </w:p>
    <w:bookmarkEnd w:id="11"/>
    <w:p>
      <w:pPr>
        <w:pStyle w:val="2"/>
        <w:rPr>
          <w:rFonts w:hint="eastAsia" w:ascii="宋体" w:hAnsi="宋体" w:eastAsia="宋体" w:cs="宋体"/>
          <w:sz w:val="21"/>
          <w:szCs w:val="21"/>
        </w:rPr>
      </w:pPr>
      <w:bookmarkStart w:id="12" w:name="_Toc300066390"/>
      <w:bookmarkStart w:id="13" w:name="_Toc25971"/>
      <w:bookmarkStart w:id="14" w:name="_Toc10527"/>
      <w:bookmarkStart w:id="15" w:name="_Toc293403381"/>
      <w:r>
        <w:rPr>
          <w:rFonts w:hint="eastAsia" w:ascii="宋体" w:hAnsi="宋体" w:eastAsia="宋体" w:cs="宋体"/>
          <w:sz w:val="21"/>
          <w:szCs w:val="21"/>
        </w:rPr>
        <w:t>6质量保证和试验</w:t>
      </w:r>
      <w:bookmarkEnd w:id="12"/>
      <w:bookmarkEnd w:id="13"/>
      <w:bookmarkEnd w:id="14"/>
      <w:bookmarkEnd w:id="15"/>
    </w:p>
    <w:p>
      <w:pPr>
        <w:spacing w:line="360" w:lineRule="auto"/>
        <w:rPr>
          <w:rFonts w:hint="eastAsia" w:ascii="宋体" w:hAnsi="宋体" w:eastAsia="宋体" w:cs="宋体"/>
          <w:sz w:val="21"/>
          <w:szCs w:val="21"/>
        </w:rPr>
      </w:pPr>
      <w:r>
        <w:rPr>
          <w:rFonts w:hint="eastAsia" w:ascii="宋体" w:hAnsi="宋体" w:eastAsia="宋体" w:cs="宋体"/>
          <w:sz w:val="21"/>
          <w:szCs w:val="21"/>
        </w:rPr>
        <w:t>6.1 投标方应确保其</w:t>
      </w:r>
      <w:r>
        <w:rPr>
          <w:rFonts w:hint="eastAsia" w:ascii="宋体" w:hAnsi="宋体" w:eastAsia="宋体" w:cs="宋体"/>
          <w:sz w:val="21"/>
          <w:szCs w:val="21"/>
          <w:lang w:val="en-US" w:eastAsia="zh-CN"/>
        </w:rPr>
        <w:t>设备</w:t>
      </w:r>
      <w:r>
        <w:rPr>
          <w:rFonts w:hint="eastAsia" w:ascii="宋体" w:hAnsi="宋体" w:eastAsia="宋体" w:cs="宋体"/>
          <w:sz w:val="21"/>
          <w:szCs w:val="21"/>
        </w:rPr>
        <w:t>的完整性和可用性，保证仪器能够投入正常运行。若出现由于投标方提供的软/硬件应用不满足要求或所提供的技术支持和服务不全面而导致仪器功能无法实现或不能完全实现，由投标方承担全部责任。</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6.2 投标方应根据国家标准和制造厂标准进行出厂试验，对其所供的设备进行全面的检查与试验，并提供出厂试验报告。</w:t>
      </w:r>
    </w:p>
    <w:p>
      <w:pPr>
        <w:autoSpaceDE w:val="0"/>
        <w:autoSpaceDN w:val="0"/>
        <w:adjustRightInd w:val="0"/>
        <w:spacing w:line="360" w:lineRule="auto"/>
        <w:jc w:val="left"/>
        <w:rPr>
          <w:rFonts w:hint="eastAsia" w:ascii="宋体" w:hAnsi="宋体" w:eastAsia="宋体" w:cs="宋体"/>
          <w:sz w:val="21"/>
          <w:szCs w:val="21"/>
        </w:rPr>
      </w:pPr>
      <w:r>
        <w:rPr>
          <w:rFonts w:hint="eastAsia" w:ascii="宋体" w:hAnsi="宋体" w:eastAsia="宋体" w:cs="宋体"/>
          <w:sz w:val="21"/>
          <w:szCs w:val="21"/>
        </w:rPr>
        <w:t>6.3 随设备需附带质量保证书和保修卡，自设备正式投运之日起不短于正常运行一年或设备到货一年半为质保期，两者以先到为准（供方承诺的质保期若长于上述时间，则按承诺时间执行），如需收取服务费用，请在投标书中说明服务种类和收费标准。</w:t>
      </w:r>
    </w:p>
    <w:p>
      <w:pPr>
        <w:pStyle w:val="2"/>
        <w:rPr>
          <w:rFonts w:hint="eastAsia" w:ascii="宋体" w:hAnsi="宋体" w:eastAsia="宋体" w:cs="宋体"/>
          <w:sz w:val="21"/>
          <w:szCs w:val="21"/>
        </w:rPr>
      </w:pPr>
      <w:bookmarkStart w:id="16" w:name="_Toc23887"/>
      <w:bookmarkStart w:id="17" w:name="_Toc9124"/>
      <w:r>
        <w:rPr>
          <w:rFonts w:hint="eastAsia" w:ascii="宋体" w:hAnsi="宋体" w:eastAsia="宋体" w:cs="宋体"/>
          <w:sz w:val="21"/>
          <w:szCs w:val="21"/>
        </w:rPr>
        <w:t>7设备验收</w:t>
      </w:r>
      <w:bookmarkEnd w:id="16"/>
      <w:bookmarkEnd w:id="17"/>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7.1 中标方应在合同规定时间内，将招标范围内所界定的工作完成，并将完整的成套设备及附件和技术文件通过双方认可的验收后，交付给采购的分子公司，其中包括：</w:t>
      </w:r>
    </w:p>
    <w:p>
      <w:pPr>
        <w:spacing w:line="360" w:lineRule="auto"/>
        <w:ind w:hanging="10"/>
        <w:jc w:val="left"/>
        <w:rPr>
          <w:rFonts w:hint="eastAsia" w:ascii="宋体" w:hAnsi="宋体" w:eastAsia="宋体" w:cs="宋体"/>
          <w:sz w:val="21"/>
          <w:szCs w:val="21"/>
        </w:rPr>
      </w:pPr>
      <w:r>
        <w:rPr>
          <w:rFonts w:hint="eastAsia" w:ascii="宋体" w:hAnsi="宋体" w:eastAsia="宋体" w:cs="宋体"/>
          <w:sz w:val="21"/>
          <w:szCs w:val="21"/>
        </w:rPr>
        <w:t>7.1.1 满足本文件的项目目标和相应的技术要求、业务要求的完整的可最终良好运行的设备和附件；</w:t>
      </w:r>
    </w:p>
    <w:p>
      <w:pPr>
        <w:spacing w:line="360" w:lineRule="auto"/>
        <w:ind w:left="630" w:hanging="630" w:hangingChars="300"/>
        <w:jc w:val="left"/>
        <w:rPr>
          <w:rFonts w:hint="eastAsia" w:ascii="宋体" w:hAnsi="宋体" w:eastAsia="宋体" w:cs="宋体"/>
          <w:sz w:val="21"/>
          <w:szCs w:val="21"/>
        </w:rPr>
      </w:pPr>
      <w:r>
        <w:rPr>
          <w:rFonts w:hint="eastAsia" w:ascii="宋体" w:hAnsi="宋体" w:eastAsia="宋体" w:cs="宋体"/>
          <w:sz w:val="21"/>
          <w:szCs w:val="21"/>
        </w:rPr>
        <w:t>7.1.2 应包括但不限于满足确保设备正常运行所需的操作及维护有关的全套技术文件。</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7.2 验收时若发现设备或附件存在由中标方造成的缺陷或不符合本技术条件要求时，中标方应无条件更换设备或附件。</w:t>
      </w:r>
    </w:p>
    <w:p>
      <w:pPr>
        <w:pStyle w:val="2"/>
        <w:rPr>
          <w:rFonts w:hint="eastAsia" w:ascii="宋体" w:hAnsi="宋体" w:eastAsia="宋体" w:cs="宋体"/>
          <w:sz w:val="21"/>
          <w:szCs w:val="21"/>
          <w:lang w:val="en-US" w:eastAsia="zh-CN"/>
        </w:rPr>
      </w:pPr>
      <w:bookmarkStart w:id="18" w:name="_Toc16201"/>
      <w:bookmarkStart w:id="19" w:name="_Toc24795"/>
      <w:r>
        <w:rPr>
          <w:rFonts w:hint="eastAsia" w:ascii="宋体" w:hAnsi="宋体" w:eastAsia="宋体" w:cs="宋体"/>
          <w:sz w:val="21"/>
          <w:szCs w:val="21"/>
          <w:lang w:val="en-US" w:eastAsia="zh-CN"/>
        </w:rPr>
        <w:t>附录</w:t>
      </w:r>
      <w:bookmarkEnd w:id="18"/>
    </w:p>
    <w:p>
      <w:pPr>
        <w:pStyle w:val="2"/>
        <w:rPr>
          <w:rFonts w:hint="eastAsia" w:ascii="宋体" w:hAnsi="宋体" w:eastAsia="宋体" w:cs="宋体"/>
          <w:sz w:val="21"/>
          <w:szCs w:val="21"/>
        </w:rPr>
      </w:pPr>
      <w:bookmarkStart w:id="20" w:name="_Toc14179"/>
      <w:r>
        <w:rPr>
          <w:rFonts w:hint="eastAsia" w:ascii="宋体" w:hAnsi="宋体" w:eastAsia="宋体" w:cs="宋体"/>
          <w:sz w:val="21"/>
          <w:szCs w:val="21"/>
          <w:lang w:val="en-US" w:eastAsia="zh-CN"/>
        </w:rPr>
        <w:t>附录1</w:t>
      </w:r>
      <w:r>
        <w:rPr>
          <w:rFonts w:hint="eastAsia" w:ascii="宋体" w:hAnsi="宋体" w:eastAsia="宋体" w:cs="宋体"/>
          <w:sz w:val="21"/>
          <w:szCs w:val="21"/>
        </w:rPr>
        <w:t>供货范围</w:t>
      </w:r>
      <w:bookmarkEnd w:id="19"/>
      <w:bookmarkEnd w:id="20"/>
    </w:p>
    <w:p>
      <w:pPr>
        <w:pStyle w:val="39"/>
        <w:adjustRightInd w:val="0"/>
        <w:snapToGrid w:val="0"/>
        <w:spacing w:line="36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投标方提供的设备具体规格、数量见</w:t>
      </w:r>
      <w:r>
        <w:rPr>
          <w:rFonts w:hint="eastAsia" w:ascii="宋体" w:hAnsi="宋体" w:eastAsia="宋体" w:cs="宋体"/>
          <w:b w:val="0"/>
          <w:bCs w:val="0"/>
          <w:sz w:val="21"/>
          <w:szCs w:val="21"/>
          <w:lang w:val="en-US" w:eastAsia="zh-CN"/>
        </w:rPr>
        <w:t>附表1</w:t>
      </w:r>
      <w:r>
        <w:rPr>
          <w:rFonts w:hint="eastAsia" w:ascii="宋体" w:hAnsi="宋体" w:eastAsia="宋体" w:cs="宋体"/>
          <w:b w:val="0"/>
          <w:bCs w:val="0"/>
          <w:sz w:val="21"/>
          <w:szCs w:val="21"/>
        </w:rPr>
        <w:t>:供货范围及设备技术规格一览表。投标方应如实填写“投标方保证”栏。设备应包含出厂所配置的所有部件。</w:t>
      </w:r>
      <w:r>
        <w:rPr>
          <w:rFonts w:hint="eastAsia" w:ascii="宋体" w:hAnsi="宋体" w:eastAsia="宋体" w:cs="宋体"/>
          <w:b w:val="0"/>
          <w:bCs w:val="0"/>
          <w:sz w:val="21"/>
          <w:szCs w:val="21"/>
          <w:lang w:val="en-US" w:eastAsia="zh-CN"/>
        </w:rPr>
        <w:t>若中标后产品因促销、优惠活动等情况导致产品降价或配置修改，投标人需同比例降价或以配置较高的方案供货。</w:t>
      </w:r>
    </w:p>
    <w:p>
      <w:pPr>
        <w:pStyle w:val="39"/>
        <w:adjustRightInd w:val="0"/>
        <w:snapToGrid w:val="0"/>
        <w:spacing w:line="36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pPr>
        <w:pStyle w:val="39"/>
        <w:adjustRightInd w:val="0"/>
        <w:snapToGrid w:val="0"/>
        <w:spacing w:line="36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lang w:val="en-US" w:eastAsia="zh-CN"/>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w:t>
      </w:r>
      <w:r>
        <w:rPr>
          <w:rFonts w:hint="eastAsia" w:ascii="宋体" w:hAnsi="宋体" w:eastAsia="宋体" w:cs="宋体"/>
          <w:b w:val="0"/>
          <w:bCs w:val="0"/>
          <w:sz w:val="21"/>
          <w:szCs w:val="21"/>
          <w:highlight w:val="none"/>
          <w:lang w:val="en-US" w:eastAsia="zh-CN"/>
        </w:rPr>
        <w:t>，以履约时施行有效的管理规定为准。</w:t>
      </w:r>
    </w:p>
    <w:p>
      <w:pPr>
        <w:pStyle w:val="39"/>
        <w:adjustRightInd w:val="0"/>
        <w:snapToGrid w:val="0"/>
        <w:spacing w:line="36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★投标方应根据需求情况提前准备库存产品，以应对大批次需求和紧急需求订单，确保发货及时。</w:t>
      </w: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应标产品中多旋翼可见光无人机智能飞行电池库存量应不少于100套；多旋翼可见光无人机行业系列电池套装（三电一管）库存量应不少于50套；中等负载扩展无人机智能飞行电池库存量应不少于50套。</w:t>
      </w:r>
      <w:r>
        <w:rPr>
          <w:rFonts w:hint="eastAsia" w:ascii="宋体" w:hAnsi="宋体" w:eastAsia="宋体" w:cs="宋体"/>
          <w:b w:val="0"/>
          <w:bCs w:val="0"/>
          <w:sz w:val="21"/>
          <w:szCs w:val="21"/>
          <w:highlight w:val="none"/>
          <w:lang w:val="en-US" w:eastAsia="zh-CN"/>
        </w:rPr>
        <w:t>在框架有效期前一个</w:t>
      </w:r>
      <w:r>
        <w:rPr>
          <w:rFonts w:hint="eastAsia" w:ascii="宋体" w:hAnsi="宋体" w:eastAsia="宋体" w:cs="宋体"/>
          <w:b w:val="0"/>
          <w:bCs w:val="0"/>
          <w:sz w:val="21"/>
          <w:szCs w:val="21"/>
          <w:lang w:val="en-US" w:eastAsia="zh-CN"/>
        </w:rPr>
        <w:t>月应一直保持库存稳定。招标方定期组织人员进行抽查，确保库存满足要求。如不符合要求，则视损失、影响情况对投标方进行履约扣分处理。</w:t>
      </w:r>
    </w:p>
    <w:p>
      <w:pPr>
        <w:pStyle w:val="39"/>
        <w:adjustRightInd w:val="0"/>
        <w:snapToGrid w:val="0"/>
        <w:spacing w:line="36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★如投标方为产品制造方，需承担起产品质量保障职责，并针对应标产品提供无条件的技术支持工作。如投标方为集成商，则需要原厂提供相关授权，对产品质量保障及无条件的技术支持工作。</w:t>
      </w:r>
    </w:p>
    <w:p>
      <w:pPr>
        <w:pStyle w:val="39"/>
        <w:adjustRightInd w:val="0"/>
        <w:snapToGrid w:val="0"/>
        <w:spacing w:line="36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★供应商应确保产品到货验收后，免费提供维修及保养服务，与质保期时间一致。确保在质保期内，避免操作失误以外的产品故障影响作业。</w:t>
      </w:r>
      <w:bookmarkStart w:id="27" w:name="_GoBack"/>
      <w:bookmarkEnd w:id="27"/>
    </w:p>
    <w:p>
      <w:pPr>
        <w:pStyle w:val="37"/>
        <w:rPr>
          <w:rFonts w:hint="eastAsia" w:ascii="宋体" w:hAnsi="宋体" w:eastAsia="宋体" w:cs="宋体"/>
          <w:sz w:val="21"/>
          <w:szCs w:val="21"/>
        </w:rPr>
      </w:pPr>
      <w:r>
        <w:rPr>
          <w:rFonts w:hint="eastAsia" w:ascii="宋体" w:hAnsi="宋体" w:eastAsia="宋体" w:cs="宋体"/>
          <w:sz w:val="21"/>
          <w:szCs w:val="21"/>
          <w:lang w:val="en-US" w:eastAsia="zh-CN"/>
        </w:rPr>
        <w:t>附表</w:t>
      </w:r>
      <w:r>
        <w:rPr>
          <w:rFonts w:hint="eastAsia" w:ascii="宋体" w:hAnsi="宋体" w:eastAsia="宋体" w:cs="宋体"/>
          <w:sz w:val="21"/>
          <w:szCs w:val="21"/>
        </w:rPr>
        <w:t>1供货范围及设备技术规格一览表（投标方需填写）</w:t>
      </w:r>
    </w:p>
    <w:tbl>
      <w:tblPr>
        <w:tblStyle w:val="20"/>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2062"/>
        <w:gridCol w:w="1570"/>
        <w:gridCol w:w="705"/>
        <w:gridCol w:w="773"/>
        <w:gridCol w:w="1822"/>
        <w:gridCol w:w="60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623" w:type="dxa"/>
            <w:vMerge w:val="restart"/>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序号</w:t>
            </w:r>
          </w:p>
        </w:tc>
        <w:tc>
          <w:tcPr>
            <w:tcW w:w="2062" w:type="dxa"/>
            <w:vMerge w:val="restart"/>
            <w:shd w:val="clear" w:color="auto" w:fill="auto"/>
            <w:vAlign w:val="center"/>
          </w:tcPr>
          <w:p>
            <w:pPr>
              <w:widowControl/>
              <w:jc w:val="center"/>
              <w:rPr>
                <w:rFonts w:hint="eastAsia" w:ascii="宋体" w:hAnsi="宋体" w:eastAsia="宋体" w:cs="宋体"/>
                <w:kern w:val="0"/>
                <w:sz w:val="21"/>
                <w:szCs w:val="21"/>
              </w:rPr>
            </w:pPr>
            <w:bookmarkStart w:id="21" w:name="RANGE!D4"/>
            <w:r>
              <w:rPr>
                <w:rFonts w:hint="eastAsia" w:ascii="宋体" w:hAnsi="宋体" w:eastAsia="宋体" w:cs="宋体"/>
                <w:kern w:val="0"/>
                <w:sz w:val="21"/>
                <w:szCs w:val="21"/>
              </w:rPr>
              <w:t>设备名称</w:t>
            </w:r>
            <w:bookmarkEnd w:id="21"/>
          </w:p>
        </w:tc>
        <w:tc>
          <w:tcPr>
            <w:tcW w:w="3048" w:type="dxa"/>
            <w:gridSpan w:val="3"/>
            <w:shd w:val="clear" w:color="auto" w:fill="auto"/>
            <w:vAlign w:val="center"/>
          </w:tcPr>
          <w:p>
            <w:pPr>
              <w:widowControl/>
              <w:jc w:val="center"/>
              <w:rPr>
                <w:rFonts w:hint="eastAsia" w:ascii="宋体" w:hAnsi="宋体" w:eastAsia="宋体" w:cs="宋体"/>
                <w:kern w:val="0"/>
                <w:sz w:val="21"/>
                <w:szCs w:val="21"/>
              </w:rPr>
            </w:pPr>
            <w:r>
              <w:rPr>
                <w:rFonts w:hint="eastAsia" w:ascii="宋体" w:hAnsi="宋体" w:eastAsia="宋体" w:cs="宋体"/>
                <w:sz w:val="21"/>
                <w:szCs w:val="21"/>
              </w:rPr>
              <w:t>招标方要求</w:t>
            </w:r>
          </w:p>
        </w:tc>
        <w:tc>
          <w:tcPr>
            <w:tcW w:w="3064" w:type="dxa"/>
            <w:gridSpan w:val="3"/>
            <w:shd w:val="clear" w:color="auto" w:fill="auto"/>
            <w:vAlign w:val="center"/>
          </w:tcPr>
          <w:p>
            <w:pPr>
              <w:widowControl/>
              <w:jc w:val="center"/>
              <w:rPr>
                <w:rFonts w:hint="eastAsia" w:ascii="宋体" w:hAnsi="宋体" w:eastAsia="宋体" w:cs="宋体"/>
                <w:kern w:val="0"/>
                <w:sz w:val="21"/>
                <w:szCs w:val="21"/>
              </w:rPr>
            </w:pPr>
            <w:r>
              <w:rPr>
                <w:rFonts w:hint="eastAsia" w:ascii="宋体" w:hAnsi="宋体" w:eastAsia="宋体" w:cs="宋体"/>
                <w:sz w:val="21"/>
                <w:szCs w:val="21"/>
              </w:rPr>
              <w:t>投标方保证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623" w:type="dxa"/>
            <w:vMerge w:val="continue"/>
            <w:vAlign w:val="center"/>
          </w:tcPr>
          <w:p>
            <w:pPr>
              <w:widowControl/>
              <w:jc w:val="center"/>
              <w:rPr>
                <w:rFonts w:hint="eastAsia" w:ascii="宋体" w:hAnsi="宋体" w:eastAsia="宋体" w:cs="宋体"/>
                <w:kern w:val="0"/>
                <w:sz w:val="21"/>
                <w:szCs w:val="21"/>
              </w:rPr>
            </w:pPr>
          </w:p>
        </w:tc>
        <w:tc>
          <w:tcPr>
            <w:tcW w:w="2062" w:type="dxa"/>
            <w:vMerge w:val="continue"/>
            <w:vAlign w:val="center"/>
          </w:tcPr>
          <w:p>
            <w:pPr>
              <w:widowControl/>
              <w:rPr>
                <w:rFonts w:hint="eastAsia" w:ascii="宋体" w:hAnsi="宋体" w:eastAsia="宋体" w:cs="宋体"/>
                <w:kern w:val="0"/>
                <w:sz w:val="21"/>
                <w:szCs w:val="21"/>
              </w:rPr>
            </w:pPr>
          </w:p>
        </w:tc>
        <w:tc>
          <w:tcPr>
            <w:tcW w:w="157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规格</w:t>
            </w:r>
          </w:p>
        </w:tc>
        <w:tc>
          <w:tcPr>
            <w:tcW w:w="705" w:type="dxa"/>
            <w:shd w:val="clear" w:color="auto" w:fill="auto"/>
            <w:vAlign w:val="center"/>
          </w:tcPr>
          <w:p>
            <w:pPr>
              <w:widowControl/>
              <w:rPr>
                <w:rFonts w:hint="eastAsia" w:ascii="宋体" w:hAnsi="宋体" w:eastAsia="宋体" w:cs="宋体"/>
                <w:kern w:val="0"/>
                <w:sz w:val="21"/>
                <w:szCs w:val="21"/>
              </w:rPr>
            </w:pPr>
            <w:r>
              <w:rPr>
                <w:rFonts w:hint="eastAsia" w:ascii="宋体" w:hAnsi="宋体" w:eastAsia="宋体" w:cs="宋体"/>
                <w:kern w:val="0"/>
                <w:sz w:val="21"/>
                <w:szCs w:val="21"/>
              </w:rPr>
              <w:t>单位</w:t>
            </w:r>
          </w:p>
        </w:tc>
        <w:tc>
          <w:tcPr>
            <w:tcW w:w="773" w:type="dxa"/>
            <w:shd w:val="clear" w:color="auto" w:fill="auto"/>
            <w:vAlign w:val="center"/>
          </w:tcPr>
          <w:p>
            <w:pPr>
              <w:widowControl/>
              <w:rPr>
                <w:rFonts w:hint="eastAsia" w:ascii="宋体" w:hAnsi="宋体" w:eastAsia="宋体" w:cs="宋体"/>
                <w:kern w:val="0"/>
                <w:sz w:val="21"/>
                <w:szCs w:val="21"/>
              </w:rPr>
            </w:pPr>
            <w:r>
              <w:rPr>
                <w:rFonts w:hint="eastAsia" w:ascii="宋体" w:hAnsi="宋体" w:eastAsia="宋体" w:cs="宋体"/>
                <w:kern w:val="0"/>
                <w:sz w:val="21"/>
                <w:szCs w:val="21"/>
              </w:rPr>
              <w:t>数量</w:t>
            </w:r>
          </w:p>
        </w:tc>
        <w:tc>
          <w:tcPr>
            <w:tcW w:w="182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规格</w:t>
            </w:r>
          </w:p>
        </w:tc>
        <w:tc>
          <w:tcPr>
            <w:tcW w:w="600" w:type="dxa"/>
            <w:shd w:val="clear" w:color="auto" w:fill="auto"/>
            <w:vAlign w:val="center"/>
          </w:tcPr>
          <w:p>
            <w:pPr>
              <w:widowControl/>
              <w:rPr>
                <w:rFonts w:hint="eastAsia" w:ascii="宋体" w:hAnsi="宋体" w:eastAsia="宋体" w:cs="宋体"/>
                <w:kern w:val="0"/>
                <w:sz w:val="21"/>
                <w:szCs w:val="21"/>
              </w:rPr>
            </w:pPr>
            <w:r>
              <w:rPr>
                <w:rFonts w:hint="eastAsia" w:ascii="宋体" w:hAnsi="宋体" w:eastAsia="宋体" w:cs="宋体"/>
                <w:kern w:val="0"/>
                <w:sz w:val="21"/>
                <w:szCs w:val="21"/>
              </w:rPr>
              <w:t>单位</w:t>
            </w:r>
          </w:p>
        </w:tc>
        <w:tc>
          <w:tcPr>
            <w:tcW w:w="642" w:type="dxa"/>
            <w:shd w:val="clear" w:color="auto" w:fill="auto"/>
            <w:vAlign w:val="center"/>
          </w:tcPr>
          <w:p>
            <w:pPr>
              <w:widowControl/>
              <w:rPr>
                <w:rFonts w:hint="eastAsia" w:ascii="宋体" w:hAnsi="宋体" w:eastAsia="宋体" w:cs="宋体"/>
                <w:kern w:val="0"/>
                <w:sz w:val="21"/>
                <w:szCs w:val="21"/>
              </w:rPr>
            </w:pPr>
            <w:r>
              <w:rPr>
                <w:rFonts w:hint="eastAsia" w:ascii="宋体" w:hAnsi="宋体" w:eastAsia="宋体" w:cs="宋体"/>
                <w:kern w:val="0"/>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numPr>
                <w:ilvl w:val="0"/>
                <w:numId w:val="2"/>
              </w:numPr>
              <w:adjustRightInd w:val="0"/>
              <w:snapToGrid w:val="0"/>
              <w:ind w:left="425" w:leftChars="0" w:hanging="425" w:firstLineChars="0"/>
              <w:jc w:val="center"/>
              <w:rPr>
                <w:rFonts w:hint="eastAsia" w:ascii="宋体" w:hAnsi="宋体" w:eastAsia="宋体" w:cs="宋体"/>
                <w:kern w:val="2"/>
                <w:sz w:val="21"/>
                <w:szCs w:val="21"/>
                <w:lang w:val="en-US" w:eastAsia="zh-CN" w:bidi="ar-SA"/>
              </w:rPr>
            </w:pPr>
          </w:p>
        </w:tc>
        <w:tc>
          <w:tcPr>
            <w:tcW w:w="8174" w:type="dxa"/>
            <w:gridSpan w:val="7"/>
            <w:shd w:val="clear" w:color="auto" w:fill="auto"/>
            <w:vAlign w:val="center"/>
          </w:tcPr>
          <w:p>
            <w:pPr>
              <w:widowControl/>
              <w:rPr>
                <w:rFonts w:hint="eastAsia" w:ascii="宋体" w:hAnsi="宋体" w:eastAsia="宋体" w:cs="宋体"/>
                <w:kern w:val="0"/>
                <w:sz w:val="21"/>
                <w:szCs w:val="21"/>
              </w:rPr>
            </w:pPr>
            <w:r>
              <w:rPr>
                <w:rFonts w:hint="eastAsia" w:ascii="宋体" w:hAnsi="宋体" w:eastAsia="宋体" w:cs="宋体"/>
                <w:sz w:val="21"/>
                <w:szCs w:val="21"/>
              </w:rPr>
              <w:t>中等负载仿线飞行无人机系列配件系列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1.1</w:t>
            </w:r>
          </w:p>
        </w:tc>
        <w:tc>
          <w:tcPr>
            <w:tcW w:w="206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中等负载仿线飞行无人机</w:t>
            </w:r>
            <w:r>
              <w:rPr>
                <w:rFonts w:hint="eastAsia" w:ascii="宋体" w:hAnsi="宋体" w:eastAsia="宋体" w:cs="宋体"/>
                <w:sz w:val="21"/>
                <w:szCs w:val="21"/>
                <w:lang w:val="en-US" w:eastAsia="zh-CN"/>
              </w:rPr>
              <w:t>智能飞行电池</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i w:val="0"/>
                <w:iCs w:val="0"/>
                <w:color w:val="auto"/>
                <w:kern w:val="2"/>
                <w:sz w:val="21"/>
                <w:szCs w:val="21"/>
                <w:u w:val="none"/>
                <w:lang w:val="en-US" w:eastAsia="zh-CN" w:bidi="ar"/>
              </w:rPr>
              <w:t>块</w:t>
            </w:r>
          </w:p>
        </w:tc>
        <w:tc>
          <w:tcPr>
            <w:tcW w:w="77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1.2</w:t>
            </w:r>
          </w:p>
        </w:tc>
        <w:tc>
          <w:tcPr>
            <w:tcW w:w="206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中等负载仿线飞行无人机</w:t>
            </w:r>
            <w:r>
              <w:rPr>
                <w:rFonts w:hint="eastAsia" w:ascii="宋体" w:hAnsi="宋体" w:eastAsia="宋体" w:cs="宋体"/>
                <w:sz w:val="21"/>
                <w:szCs w:val="21"/>
                <w:lang w:val="en-US" w:eastAsia="zh-CN"/>
              </w:rPr>
              <w:t>智能系留飞行电池</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i w:val="0"/>
                <w:iCs w:val="0"/>
                <w:color w:val="auto"/>
                <w:kern w:val="2"/>
                <w:sz w:val="21"/>
                <w:szCs w:val="21"/>
                <w:u w:val="none"/>
                <w:lang w:val="en-US" w:eastAsia="zh-CN" w:bidi="ar"/>
              </w:rPr>
              <w:t>块</w:t>
            </w:r>
          </w:p>
        </w:tc>
        <w:tc>
          <w:tcPr>
            <w:tcW w:w="77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1.3</w:t>
            </w:r>
          </w:p>
        </w:tc>
        <w:tc>
          <w:tcPr>
            <w:tcW w:w="206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中等负载仿线飞行无人机</w:t>
            </w:r>
            <w:r>
              <w:rPr>
                <w:rFonts w:hint="eastAsia" w:ascii="宋体" w:hAnsi="宋体" w:eastAsia="宋体" w:cs="宋体"/>
                <w:sz w:val="21"/>
                <w:szCs w:val="21"/>
                <w:lang w:val="en-US" w:eastAsia="zh-CN"/>
              </w:rPr>
              <w:t>2510F桨叶</w:t>
            </w:r>
          </w:p>
        </w:tc>
        <w:tc>
          <w:tcPr>
            <w:tcW w:w="1570"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i w:val="0"/>
                <w:iCs w:val="0"/>
                <w:color w:val="auto"/>
                <w:kern w:val="2"/>
                <w:sz w:val="21"/>
                <w:szCs w:val="21"/>
                <w:u w:val="none"/>
                <w:lang w:val="en-US" w:eastAsia="zh-CN" w:bidi="ar"/>
              </w:rPr>
              <w:t>对</w:t>
            </w:r>
          </w:p>
        </w:tc>
        <w:tc>
          <w:tcPr>
            <w:tcW w:w="77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1.4</w:t>
            </w:r>
          </w:p>
        </w:tc>
        <w:tc>
          <w:tcPr>
            <w:tcW w:w="206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中等负载仿线飞行无人机</w:t>
            </w:r>
            <w:r>
              <w:rPr>
                <w:rFonts w:hint="eastAsia" w:ascii="宋体" w:hAnsi="宋体" w:eastAsia="宋体" w:cs="宋体"/>
                <w:sz w:val="21"/>
                <w:szCs w:val="21"/>
                <w:lang w:val="en-US" w:eastAsia="zh-CN"/>
              </w:rPr>
              <w:t>智能电池箱</w:t>
            </w:r>
          </w:p>
        </w:tc>
        <w:tc>
          <w:tcPr>
            <w:tcW w:w="1570"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i w:val="0"/>
                <w:iCs w:val="0"/>
                <w:color w:val="auto"/>
                <w:kern w:val="2"/>
                <w:sz w:val="21"/>
                <w:szCs w:val="21"/>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1.5</w:t>
            </w:r>
          </w:p>
        </w:tc>
        <w:tc>
          <w:tcPr>
            <w:tcW w:w="206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中等负载仿线飞行无人机</w:t>
            </w:r>
            <w:r>
              <w:rPr>
                <w:rFonts w:hint="eastAsia" w:ascii="宋体" w:hAnsi="宋体" w:eastAsia="宋体" w:cs="宋体"/>
                <w:sz w:val="21"/>
                <w:szCs w:val="21"/>
                <w:lang w:val="en-US" w:eastAsia="zh-CN"/>
              </w:rPr>
              <w:t>双云台组件</w:t>
            </w:r>
          </w:p>
        </w:tc>
        <w:tc>
          <w:tcPr>
            <w:tcW w:w="1570"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i w:val="0"/>
                <w:iCs w:val="0"/>
                <w:color w:val="auto"/>
                <w:kern w:val="2"/>
                <w:sz w:val="21"/>
                <w:szCs w:val="21"/>
                <w:u w:val="none"/>
                <w:lang w:val="en-US" w:eastAsia="zh-CN" w:bidi="ar"/>
              </w:rPr>
              <w:t>套</w:t>
            </w:r>
          </w:p>
        </w:tc>
        <w:tc>
          <w:tcPr>
            <w:tcW w:w="77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1.6</w:t>
            </w:r>
          </w:p>
        </w:tc>
        <w:tc>
          <w:tcPr>
            <w:tcW w:w="206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中等负载仿线飞行无人机</w:t>
            </w:r>
            <w:r>
              <w:rPr>
                <w:rFonts w:hint="eastAsia" w:ascii="宋体" w:hAnsi="宋体" w:eastAsia="宋体" w:cs="宋体"/>
                <w:sz w:val="21"/>
                <w:szCs w:val="21"/>
                <w:lang w:val="en-US" w:eastAsia="zh-CN"/>
              </w:rPr>
              <w:t>减震球</w:t>
            </w:r>
          </w:p>
        </w:tc>
        <w:tc>
          <w:tcPr>
            <w:tcW w:w="1570"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i w:val="0"/>
                <w:iCs w:val="0"/>
                <w:color w:val="auto"/>
                <w:kern w:val="2"/>
                <w:sz w:val="21"/>
                <w:szCs w:val="21"/>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1.7</w:t>
            </w:r>
          </w:p>
        </w:tc>
        <w:tc>
          <w:tcPr>
            <w:tcW w:w="206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Sub 2G图传模块</w:t>
            </w:r>
          </w:p>
        </w:tc>
        <w:tc>
          <w:tcPr>
            <w:tcW w:w="1570"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i w:val="0"/>
                <w:iCs w:val="0"/>
                <w:color w:val="auto"/>
                <w:kern w:val="2"/>
                <w:sz w:val="21"/>
                <w:szCs w:val="21"/>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1.8</w:t>
            </w:r>
          </w:p>
        </w:tc>
        <w:tc>
          <w:tcPr>
            <w:tcW w:w="206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中等负载仿线飞行无人机</w:t>
            </w:r>
            <w:r>
              <w:rPr>
                <w:rFonts w:hint="eastAsia" w:ascii="宋体" w:hAnsi="宋体" w:eastAsia="宋体" w:cs="宋体"/>
                <w:sz w:val="21"/>
                <w:szCs w:val="21"/>
                <w:lang w:eastAsia="zh-CN"/>
              </w:rPr>
              <w:t>第三</w:t>
            </w:r>
            <w:r>
              <w:rPr>
                <w:rFonts w:hint="eastAsia" w:ascii="宋体" w:hAnsi="宋体" w:eastAsia="宋体" w:cs="宋体"/>
                <w:sz w:val="21"/>
                <w:szCs w:val="21"/>
                <w:lang w:val="en-US" w:eastAsia="zh-CN"/>
              </w:rPr>
              <w:t>云台组件</w:t>
            </w:r>
          </w:p>
        </w:tc>
        <w:tc>
          <w:tcPr>
            <w:tcW w:w="1570"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i w:val="0"/>
                <w:iCs w:val="0"/>
                <w:color w:val="auto"/>
                <w:kern w:val="2"/>
                <w:sz w:val="21"/>
                <w:szCs w:val="21"/>
                <w:u w:val="none"/>
                <w:lang w:val="en-US" w:eastAsia="zh-CN" w:bidi="ar"/>
              </w:rPr>
              <w:t>套</w:t>
            </w:r>
          </w:p>
        </w:tc>
        <w:tc>
          <w:tcPr>
            <w:tcW w:w="77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w:t>
            </w:r>
          </w:p>
        </w:tc>
        <w:tc>
          <w:tcPr>
            <w:tcW w:w="8174" w:type="dxa"/>
            <w:gridSpan w:val="7"/>
            <w:shd w:val="clear" w:color="auto" w:fill="auto"/>
            <w:vAlign w:val="center"/>
          </w:tcPr>
          <w:p>
            <w:pPr>
              <w:widowControl/>
              <w:rPr>
                <w:rFonts w:hint="eastAsia" w:ascii="宋体" w:hAnsi="宋体" w:eastAsia="宋体" w:cs="宋体"/>
                <w:kern w:val="0"/>
                <w:sz w:val="21"/>
                <w:szCs w:val="21"/>
              </w:rPr>
            </w:pPr>
            <w:r>
              <w:rPr>
                <w:rFonts w:hint="eastAsia" w:ascii="宋体" w:hAnsi="宋体" w:cs="宋体"/>
                <w:sz w:val="21"/>
                <w:szCs w:val="21"/>
                <w:highlight w:val="none"/>
                <w:lang w:val="en-US" w:eastAsia="zh-CN"/>
              </w:rPr>
              <w:t>多旋翼</w:t>
            </w:r>
            <w:r>
              <w:rPr>
                <w:rFonts w:hint="eastAsia" w:ascii="宋体" w:hAnsi="宋体" w:eastAsia="宋体" w:cs="宋体"/>
                <w:sz w:val="21"/>
                <w:szCs w:val="21"/>
                <w:highlight w:val="none"/>
                <w:lang w:val="en-US" w:eastAsia="zh-CN"/>
              </w:rPr>
              <w:t>无人机</w:t>
            </w:r>
            <w:r>
              <w:rPr>
                <w:rFonts w:hint="eastAsia" w:ascii="宋体" w:hAnsi="宋体" w:eastAsia="宋体" w:cs="宋体"/>
                <w:color w:val="000000"/>
                <w:kern w:val="0"/>
                <w:sz w:val="21"/>
                <w:szCs w:val="21"/>
                <w:lang w:bidi="ar"/>
              </w:rPr>
              <w:t>配件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2.1</w:t>
            </w:r>
          </w:p>
        </w:tc>
        <w:tc>
          <w:tcPr>
            <w:tcW w:w="2062"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highlight w:val="none"/>
                <w:lang w:val="en-US" w:eastAsia="zh-CN"/>
              </w:rPr>
              <w:t>微型可见光无人机</w:t>
            </w:r>
            <w:r>
              <w:rPr>
                <w:rFonts w:hint="eastAsia" w:ascii="宋体" w:hAnsi="宋体" w:eastAsia="宋体" w:cs="宋体"/>
                <w:color w:val="000000"/>
                <w:kern w:val="0"/>
                <w:sz w:val="21"/>
                <w:szCs w:val="21"/>
                <w:lang w:eastAsia="zh-CN" w:bidi="ar"/>
              </w:rPr>
              <w:t>遥控器</w:t>
            </w:r>
            <w:r>
              <w:rPr>
                <w:rFonts w:hint="eastAsia" w:ascii="宋体" w:hAnsi="宋体" w:eastAsia="宋体" w:cs="宋体"/>
                <w:color w:val="000000"/>
                <w:kern w:val="0"/>
                <w:sz w:val="21"/>
                <w:szCs w:val="21"/>
                <w:lang w:val="en-US" w:eastAsia="zh-CN" w:bidi="ar"/>
              </w:rPr>
              <w:t>旗舰版</w:t>
            </w:r>
          </w:p>
        </w:tc>
        <w:tc>
          <w:tcPr>
            <w:tcW w:w="1570"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套</w:t>
            </w:r>
          </w:p>
        </w:tc>
        <w:tc>
          <w:tcPr>
            <w:tcW w:w="77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2.2</w:t>
            </w:r>
          </w:p>
        </w:tc>
        <w:tc>
          <w:tcPr>
            <w:tcW w:w="2062"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highlight w:val="none"/>
                <w:lang w:val="en-US" w:eastAsia="zh-CN"/>
              </w:rPr>
              <w:t>微型可见光无人机</w:t>
            </w:r>
            <w:r>
              <w:rPr>
                <w:rFonts w:hint="eastAsia" w:ascii="宋体" w:hAnsi="宋体" w:eastAsia="宋体" w:cs="宋体"/>
                <w:color w:val="000000"/>
                <w:kern w:val="0"/>
                <w:sz w:val="21"/>
                <w:szCs w:val="21"/>
                <w:lang w:val="en-US" w:eastAsia="zh-CN" w:bidi="ar"/>
              </w:rPr>
              <w:t>图传模块</w:t>
            </w:r>
          </w:p>
        </w:tc>
        <w:tc>
          <w:tcPr>
            <w:tcW w:w="1570"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套</w:t>
            </w:r>
          </w:p>
        </w:tc>
        <w:tc>
          <w:tcPr>
            <w:tcW w:w="77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2.3</w:t>
            </w:r>
          </w:p>
        </w:tc>
        <w:tc>
          <w:tcPr>
            <w:tcW w:w="2062"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highlight w:val="none"/>
                <w:lang w:val="en-US" w:eastAsia="zh-CN"/>
              </w:rPr>
              <w:t>微型可见光无人机飞行电池</w:t>
            </w:r>
          </w:p>
        </w:tc>
        <w:tc>
          <w:tcPr>
            <w:tcW w:w="1570"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块</w:t>
            </w:r>
          </w:p>
        </w:tc>
        <w:tc>
          <w:tcPr>
            <w:tcW w:w="77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2.4</w:t>
            </w:r>
          </w:p>
        </w:tc>
        <w:tc>
          <w:tcPr>
            <w:tcW w:w="2062"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highlight w:val="none"/>
                <w:lang w:val="en-US" w:eastAsia="zh-CN"/>
              </w:rPr>
              <w:t>微型可见光无人机桨叶</w:t>
            </w:r>
          </w:p>
        </w:tc>
        <w:tc>
          <w:tcPr>
            <w:tcW w:w="1570"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对</w:t>
            </w:r>
          </w:p>
        </w:tc>
        <w:tc>
          <w:tcPr>
            <w:tcW w:w="77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2.5</w:t>
            </w:r>
          </w:p>
        </w:tc>
        <w:tc>
          <w:tcPr>
            <w:tcW w:w="2062"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highlight w:val="none"/>
                <w:lang w:val="en-US" w:eastAsia="zh-CN"/>
              </w:rPr>
              <w:t>微型可见光无人机并充充电管家</w:t>
            </w:r>
          </w:p>
        </w:tc>
        <w:tc>
          <w:tcPr>
            <w:tcW w:w="1570"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套</w:t>
            </w:r>
          </w:p>
        </w:tc>
        <w:tc>
          <w:tcPr>
            <w:tcW w:w="77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2.6</w:t>
            </w:r>
          </w:p>
        </w:tc>
        <w:tc>
          <w:tcPr>
            <w:tcW w:w="2062"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highlight w:val="none"/>
                <w:lang w:val="en-US" w:eastAsia="zh-CN"/>
              </w:rPr>
              <w:t>微型可见光无人机ND镜套装</w:t>
            </w:r>
          </w:p>
        </w:tc>
        <w:tc>
          <w:tcPr>
            <w:tcW w:w="1570"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套</w:t>
            </w:r>
          </w:p>
        </w:tc>
        <w:tc>
          <w:tcPr>
            <w:tcW w:w="77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2.7</w:t>
            </w:r>
          </w:p>
        </w:tc>
        <w:tc>
          <w:tcPr>
            <w:tcW w:w="2062"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val="en-US" w:eastAsia="zh-CN" w:bidi="ar"/>
              </w:rPr>
              <w:t>配套240W桌面充电器</w:t>
            </w:r>
          </w:p>
        </w:tc>
        <w:tc>
          <w:tcPr>
            <w:tcW w:w="1570"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2.8</w:t>
            </w:r>
          </w:p>
        </w:tc>
        <w:tc>
          <w:tcPr>
            <w:tcW w:w="2062"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highlight w:val="none"/>
                <w:lang w:val="en-US" w:eastAsia="zh-CN"/>
              </w:rPr>
              <w:t>微型可见光无人机防护罩</w:t>
            </w:r>
          </w:p>
        </w:tc>
        <w:tc>
          <w:tcPr>
            <w:tcW w:w="1570"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8174" w:type="dxa"/>
            <w:gridSpan w:val="7"/>
            <w:shd w:val="clear" w:color="auto" w:fill="auto"/>
            <w:vAlign w:val="center"/>
          </w:tcPr>
          <w:p>
            <w:pPr>
              <w:widowControl/>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无人机机场系列配件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w:t>
            </w:r>
          </w:p>
        </w:tc>
        <w:tc>
          <w:tcPr>
            <w:tcW w:w="2062"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静音抗结冰桨叶</w:t>
            </w:r>
          </w:p>
        </w:tc>
        <w:tc>
          <w:tcPr>
            <w:tcW w:w="1570"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对</w:t>
            </w:r>
          </w:p>
        </w:tc>
        <w:tc>
          <w:tcPr>
            <w:tcW w:w="77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w:t>
            </w:r>
          </w:p>
        </w:tc>
        <w:tc>
          <w:tcPr>
            <w:tcW w:w="2062"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固定式中继站</w:t>
            </w:r>
          </w:p>
        </w:tc>
        <w:tc>
          <w:tcPr>
            <w:tcW w:w="1570"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套</w:t>
            </w:r>
          </w:p>
        </w:tc>
        <w:tc>
          <w:tcPr>
            <w:tcW w:w="77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w:t>
            </w:r>
          </w:p>
        </w:tc>
        <w:tc>
          <w:tcPr>
            <w:tcW w:w="2062"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避障雷达</w:t>
            </w:r>
          </w:p>
        </w:tc>
        <w:tc>
          <w:tcPr>
            <w:tcW w:w="1570"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8174" w:type="dxa"/>
            <w:gridSpan w:val="7"/>
            <w:shd w:val="clear" w:color="auto" w:fill="auto"/>
            <w:vAlign w:val="center"/>
          </w:tcPr>
          <w:p>
            <w:pPr>
              <w:widowControl/>
              <w:jc w:val="center"/>
              <w:rPr>
                <w:rFonts w:hint="eastAsia" w:ascii="宋体" w:hAnsi="宋体" w:eastAsia="宋体" w:cs="宋体"/>
                <w:kern w:val="2"/>
                <w:sz w:val="21"/>
                <w:szCs w:val="21"/>
                <w:u w:val="none"/>
                <w:lang w:val="en-US" w:eastAsia="zh-CN" w:bidi="ar"/>
              </w:rPr>
            </w:pPr>
            <w:r>
              <w:rPr>
                <w:rFonts w:hint="eastAsia" w:ascii="宋体" w:hAnsi="宋体" w:eastAsia="宋体" w:cs="宋体"/>
                <w:kern w:val="2"/>
                <w:sz w:val="21"/>
                <w:szCs w:val="21"/>
                <w:u w:val="none"/>
                <w:lang w:val="en-US" w:eastAsia="zh-CN" w:bidi="ar"/>
              </w:rPr>
              <w:t>高精度定位无人机系列配件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w:t>
            </w:r>
          </w:p>
        </w:tc>
        <w:tc>
          <w:tcPr>
            <w:tcW w:w="2062" w:type="dxa"/>
            <w:shd w:val="clear" w:color="auto" w:fill="auto"/>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sz w:val="21"/>
                <w:szCs w:val="21"/>
                <w:highlight w:val="none"/>
                <w:lang w:val="en-US" w:eastAsia="zh-CN"/>
              </w:rPr>
              <w:t>遥控器背带支架套件</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sz w:val="21"/>
                <w:szCs w:val="21"/>
                <w:u w:val="none"/>
                <w:lang w:bidi="ar"/>
              </w:rPr>
            </w:pPr>
            <w:r>
              <w:rPr>
                <w:rFonts w:hint="eastAsia" w:ascii="宋体" w:hAnsi="宋体" w:eastAsia="宋体" w:cs="宋体"/>
                <w:i w:val="0"/>
                <w:iCs w:val="0"/>
                <w:color w:val="auto"/>
                <w:kern w:val="2"/>
                <w:sz w:val="21"/>
                <w:szCs w:val="21"/>
                <w:u w:val="none"/>
                <w:lang w:val="en-US" w:eastAsia="zh-CN" w:bidi="ar"/>
              </w:rPr>
              <w:t>套</w:t>
            </w:r>
          </w:p>
        </w:tc>
        <w:tc>
          <w:tcPr>
            <w:tcW w:w="773" w:type="dxa"/>
            <w:shd w:val="clear" w:color="auto" w:fill="auto"/>
            <w:vAlign w:val="center"/>
          </w:tcPr>
          <w:p>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w:t>
            </w:r>
          </w:p>
        </w:tc>
        <w:tc>
          <w:tcPr>
            <w:tcW w:w="2062" w:type="dxa"/>
            <w:shd w:val="clear" w:color="auto" w:fill="auto"/>
            <w:vAlign w:val="center"/>
          </w:tcPr>
          <w:p>
            <w:pPr>
              <w:widowControl/>
              <w:jc w:val="center"/>
              <w:textAlignment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SDK认证芯片</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sz w:val="21"/>
                <w:szCs w:val="21"/>
                <w:u w:val="none"/>
                <w:lang w:bidi="ar"/>
              </w:rPr>
            </w:pPr>
            <w:r>
              <w:rPr>
                <w:rFonts w:hint="eastAsia" w:ascii="宋体" w:hAnsi="宋体" w:eastAsia="宋体" w:cs="宋体"/>
                <w:i w:val="0"/>
                <w:iCs w:val="0"/>
                <w:color w:val="auto"/>
                <w:kern w:val="2"/>
                <w:sz w:val="21"/>
                <w:szCs w:val="21"/>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4.3</w:t>
            </w:r>
          </w:p>
        </w:tc>
        <w:tc>
          <w:tcPr>
            <w:tcW w:w="2062" w:type="dxa"/>
            <w:shd w:val="clear" w:color="auto" w:fill="auto"/>
            <w:vAlign w:val="center"/>
          </w:tcPr>
          <w:p>
            <w:pPr>
              <w:widowControl/>
              <w:jc w:val="center"/>
              <w:textAlignment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高精度定位无人机240W充电管家</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sz w:val="21"/>
                <w:szCs w:val="21"/>
                <w:u w:val="none"/>
                <w:lang w:bidi="ar"/>
              </w:rPr>
            </w:pPr>
            <w:r>
              <w:rPr>
                <w:rFonts w:hint="eastAsia" w:ascii="宋体" w:hAnsi="宋体" w:eastAsia="宋体" w:cs="宋体"/>
                <w:i w:val="0"/>
                <w:iCs w:val="0"/>
                <w:color w:val="auto"/>
                <w:kern w:val="2"/>
                <w:sz w:val="21"/>
                <w:szCs w:val="21"/>
                <w:u w:val="none"/>
                <w:lang w:val="en-US" w:eastAsia="zh-CN" w:bidi="ar"/>
              </w:rPr>
              <w:t>套</w:t>
            </w:r>
          </w:p>
        </w:tc>
        <w:tc>
          <w:tcPr>
            <w:tcW w:w="773" w:type="dxa"/>
            <w:shd w:val="clear" w:color="auto" w:fill="auto"/>
            <w:vAlign w:val="center"/>
          </w:tcPr>
          <w:p>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4.4</w:t>
            </w:r>
          </w:p>
        </w:tc>
        <w:tc>
          <w:tcPr>
            <w:tcW w:w="2062" w:type="dxa"/>
            <w:shd w:val="clear" w:color="auto" w:fill="auto"/>
            <w:vAlign w:val="center"/>
          </w:tcPr>
          <w:p>
            <w:pPr>
              <w:widowControl/>
              <w:jc w:val="center"/>
              <w:textAlignment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高精度定位无人机240W桌面充电器</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sz w:val="21"/>
                <w:szCs w:val="21"/>
                <w:u w:val="none"/>
                <w:lang w:bidi="ar"/>
              </w:rPr>
            </w:pPr>
            <w:r>
              <w:rPr>
                <w:rFonts w:hint="eastAsia" w:ascii="宋体" w:hAnsi="宋体" w:eastAsia="宋体" w:cs="宋体"/>
                <w:i w:val="0"/>
                <w:iCs w:val="0"/>
                <w:color w:val="auto"/>
                <w:kern w:val="2"/>
                <w:sz w:val="21"/>
                <w:szCs w:val="21"/>
                <w:u w:val="none"/>
                <w:lang w:val="en-US" w:eastAsia="zh-CN" w:bidi="ar"/>
              </w:rPr>
              <w:t>套</w:t>
            </w:r>
          </w:p>
        </w:tc>
        <w:tc>
          <w:tcPr>
            <w:tcW w:w="773" w:type="dxa"/>
            <w:shd w:val="clear" w:color="auto" w:fill="auto"/>
            <w:vAlign w:val="center"/>
          </w:tcPr>
          <w:p>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4.5</w:t>
            </w:r>
          </w:p>
        </w:tc>
        <w:tc>
          <w:tcPr>
            <w:tcW w:w="2062" w:type="dxa"/>
            <w:shd w:val="clear" w:color="auto" w:fill="auto"/>
            <w:vAlign w:val="center"/>
          </w:tcPr>
          <w:p>
            <w:pPr>
              <w:widowControl/>
              <w:jc w:val="center"/>
              <w:textAlignment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高精度定位无人机安全箱背带</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sz w:val="21"/>
                <w:szCs w:val="21"/>
                <w:u w:val="none"/>
                <w:lang w:bidi="ar"/>
              </w:rPr>
            </w:pPr>
            <w:r>
              <w:rPr>
                <w:rFonts w:hint="eastAsia" w:ascii="宋体" w:hAnsi="宋体" w:eastAsia="宋体" w:cs="宋体"/>
                <w:i w:val="0"/>
                <w:iCs w:val="0"/>
                <w:color w:val="auto"/>
                <w:kern w:val="2"/>
                <w:sz w:val="21"/>
                <w:szCs w:val="21"/>
                <w:u w:val="none"/>
                <w:lang w:val="en-US" w:eastAsia="zh-CN" w:bidi="ar"/>
              </w:rPr>
              <w:t>套</w:t>
            </w:r>
          </w:p>
        </w:tc>
        <w:tc>
          <w:tcPr>
            <w:tcW w:w="773" w:type="dxa"/>
            <w:shd w:val="clear" w:color="auto" w:fill="auto"/>
            <w:vAlign w:val="center"/>
          </w:tcPr>
          <w:p>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4.6</w:t>
            </w:r>
          </w:p>
        </w:tc>
        <w:tc>
          <w:tcPr>
            <w:tcW w:w="2062" w:type="dxa"/>
            <w:shd w:val="clear" w:color="auto" w:fill="auto"/>
            <w:vAlign w:val="center"/>
          </w:tcPr>
          <w:p>
            <w:pPr>
              <w:widowControl/>
              <w:jc w:val="center"/>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高精度定位无人机电池</w:t>
            </w:r>
          </w:p>
        </w:tc>
        <w:tc>
          <w:tcPr>
            <w:tcW w:w="1570"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块</w:t>
            </w:r>
          </w:p>
        </w:tc>
        <w:tc>
          <w:tcPr>
            <w:tcW w:w="773"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adjustRightInd w:val="0"/>
              <w:snapToGrid w:val="0"/>
              <w:jc w:val="center"/>
              <w:rPr>
                <w:rFonts w:hint="eastAsia" w:ascii="宋体" w:hAnsi="宋体" w:eastAsia="宋体" w:cs="宋体"/>
                <w:sz w:val="21"/>
                <w:szCs w:val="21"/>
              </w:rPr>
            </w:pPr>
          </w:p>
        </w:tc>
        <w:tc>
          <w:tcPr>
            <w:tcW w:w="8174" w:type="dxa"/>
            <w:gridSpan w:val="7"/>
            <w:shd w:val="clear" w:color="auto" w:fill="auto"/>
            <w:vAlign w:val="center"/>
          </w:tcPr>
          <w:p>
            <w:pPr>
              <w:widowControl/>
              <w:tabs>
                <w:tab w:val="left" w:pos="1209"/>
              </w:tabs>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载重无人机系列配件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配套吊运系统双电版</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sz w:val="21"/>
                <w:szCs w:val="21"/>
                <w:u w:val="none"/>
                <w:lang w:bidi="ar"/>
              </w:rPr>
            </w:pPr>
            <w:r>
              <w:rPr>
                <w:rFonts w:hint="eastAsia" w:ascii="宋体" w:hAnsi="宋体" w:eastAsia="宋体" w:cs="宋体"/>
                <w:i w:val="0"/>
                <w:iCs w:val="0"/>
                <w:color w:val="auto"/>
                <w:kern w:val="2"/>
                <w:sz w:val="21"/>
                <w:szCs w:val="21"/>
                <w:u w:val="none"/>
                <w:lang w:val="en-US" w:eastAsia="zh-CN" w:bidi="ar"/>
              </w:rPr>
              <w:t>套</w:t>
            </w:r>
          </w:p>
        </w:tc>
        <w:tc>
          <w:tcPr>
            <w:tcW w:w="773" w:type="dxa"/>
            <w:shd w:val="clear" w:color="auto" w:fill="auto"/>
            <w:vAlign w:val="center"/>
          </w:tcPr>
          <w:p>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2</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配套智能飞行电池</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sz w:val="21"/>
                <w:szCs w:val="21"/>
                <w:u w:val="none"/>
                <w:lang w:eastAsia="zh-CN" w:bidi="ar"/>
              </w:rPr>
            </w:pPr>
            <w:r>
              <w:rPr>
                <w:rFonts w:hint="eastAsia" w:ascii="宋体" w:hAnsi="宋体" w:eastAsia="宋体" w:cs="宋体"/>
                <w:i w:val="0"/>
                <w:iCs w:val="0"/>
                <w:color w:val="auto"/>
                <w:kern w:val="2"/>
                <w:sz w:val="21"/>
                <w:szCs w:val="21"/>
                <w:u w:val="none"/>
                <w:lang w:val="en-US" w:eastAsia="zh-CN" w:bidi="ar"/>
              </w:rPr>
              <w:t>块</w:t>
            </w:r>
          </w:p>
        </w:tc>
        <w:tc>
          <w:tcPr>
            <w:tcW w:w="773" w:type="dxa"/>
            <w:shd w:val="clear" w:color="auto" w:fill="auto"/>
            <w:vAlign w:val="center"/>
          </w:tcPr>
          <w:p>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3</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配套智能充电器</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sz w:val="21"/>
                <w:szCs w:val="21"/>
                <w:u w:val="none"/>
                <w:lang w:bidi="ar"/>
              </w:rPr>
            </w:pPr>
            <w:r>
              <w:rPr>
                <w:rFonts w:hint="eastAsia" w:ascii="宋体" w:hAnsi="宋体" w:eastAsia="宋体" w:cs="宋体"/>
                <w:i w:val="0"/>
                <w:iCs w:val="0"/>
                <w:color w:val="auto"/>
                <w:kern w:val="2"/>
                <w:sz w:val="21"/>
                <w:szCs w:val="21"/>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4</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配套全能变频充电站</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sz w:val="21"/>
                <w:szCs w:val="21"/>
                <w:u w:val="none"/>
                <w:lang w:bidi="ar"/>
              </w:rPr>
            </w:pPr>
            <w:r>
              <w:rPr>
                <w:rFonts w:hint="eastAsia" w:ascii="宋体" w:hAnsi="宋体" w:eastAsia="宋体" w:cs="宋体"/>
                <w:i w:val="0"/>
                <w:iCs w:val="0"/>
                <w:color w:val="auto"/>
                <w:kern w:val="2"/>
                <w:sz w:val="21"/>
                <w:szCs w:val="21"/>
                <w:u w:val="none"/>
                <w:lang w:val="en-US" w:eastAsia="zh-CN" w:bidi="ar"/>
              </w:rPr>
              <w:t>套</w:t>
            </w:r>
          </w:p>
        </w:tc>
        <w:tc>
          <w:tcPr>
            <w:tcW w:w="773" w:type="dxa"/>
            <w:shd w:val="clear" w:color="auto" w:fill="auto"/>
            <w:vAlign w:val="center"/>
          </w:tcPr>
          <w:p>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5</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配套车载充电器</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sz w:val="21"/>
                <w:szCs w:val="21"/>
                <w:u w:val="none"/>
                <w:lang w:bidi="ar"/>
              </w:rPr>
            </w:pPr>
            <w:r>
              <w:rPr>
                <w:rFonts w:hint="eastAsia" w:ascii="宋体" w:hAnsi="宋体" w:eastAsia="宋体" w:cs="宋体"/>
                <w:i w:val="0"/>
                <w:iCs w:val="0"/>
                <w:color w:val="auto"/>
                <w:kern w:val="2"/>
                <w:sz w:val="21"/>
                <w:szCs w:val="21"/>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6</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配套风冷散热器</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sz w:val="21"/>
                <w:szCs w:val="21"/>
                <w:u w:val="none"/>
                <w:lang w:bidi="ar"/>
              </w:rPr>
            </w:pPr>
            <w:r>
              <w:rPr>
                <w:rFonts w:hint="eastAsia" w:ascii="宋体" w:hAnsi="宋体" w:eastAsia="宋体" w:cs="宋体"/>
                <w:i w:val="0"/>
                <w:iCs w:val="0"/>
                <w:color w:val="auto"/>
                <w:kern w:val="2"/>
                <w:sz w:val="21"/>
                <w:szCs w:val="21"/>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7</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配套电池保温箱</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sz w:val="21"/>
                <w:szCs w:val="21"/>
                <w:u w:val="none"/>
                <w:lang w:bidi="ar"/>
              </w:rPr>
            </w:pPr>
            <w:r>
              <w:rPr>
                <w:rFonts w:hint="eastAsia" w:ascii="宋体" w:hAnsi="宋体" w:eastAsia="宋体" w:cs="宋体"/>
                <w:i w:val="0"/>
                <w:iCs w:val="0"/>
                <w:color w:val="auto"/>
                <w:kern w:val="2"/>
                <w:sz w:val="21"/>
                <w:szCs w:val="21"/>
                <w:u w:val="none"/>
                <w:lang w:val="en-US" w:eastAsia="zh-CN" w:bidi="ar"/>
              </w:rPr>
              <w:t>套</w:t>
            </w:r>
          </w:p>
        </w:tc>
        <w:tc>
          <w:tcPr>
            <w:tcW w:w="773" w:type="dxa"/>
            <w:shd w:val="clear" w:color="auto" w:fill="auto"/>
            <w:vAlign w:val="center"/>
          </w:tcPr>
          <w:p>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8</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配套RTK高精度定位模块</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sz w:val="21"/>
                <w:szCs w:val="21"/>
                <w:u w:val="none"/>
                <w:lang w:bidi="ar"/>
              </w:rPr>
            </w:pPr>
            <w:r>
              <w:rPr>
                <w:rFonts w:hint="eastAsia" w:ascii="宋体" w:hAnsi="宋体" w:eastAsia="宋体" w:cs="宋体"/>
                <w:i w:val="0"/>
                <w:iCs w:val="0"/>
                <w:color w:val="auto"/>
                <w:kern w:val="2"/>
                <w:sz w:val="21"/>
                <w:szCs w:val="21"/>
                <w:u w:val="none"/>
                <w:lang w:val="en-US" w:eastAsia="zh-CN" w:bidi="ar"/>
              </w:rPr>
              <w:t>套</w:t>
            </w:r>
          </w:p>
        </w:tc>
        <w:tc>
          <w:tcPr>
            <w:tcW w:w="773" w:type="dxa"/>
            <w:shd w:val="clear" w:color="auto" w:fill="auto"/>
            <w:vAlign w:val="center"/>
          </w:tcPr>
          <w:p>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9</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配套4G增强图传套件</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sz w:val="21"/>
                <w:szCs w:val="21"/>
                <w:u w:val="none"/>
                <w:lang w:bidi="ar"/>
              </w:rPr>
            </w:pPr>
            <w:r>
              <w:rPr>
                <w:rFonts w:hint="eastAsia" w:ascii="宋体" w:hAnsi="宋体" w:eastAsia="宋体" w:cs="宋体"/>
                <w:i w:val="0"/>
                <w:iCs w:val="0"/>
                <w:color w:val="auto"/>
                <w:kern w:val="2"/>
                <w:sz w:val="21"/>
                <w:szCs w:val="21"/>
                <w:u w:val="none"/>
                <w:lang w:val="en-US" w:eastAsia="zh-CN" w:bidi="ar"/>
              </w:rPr>
              <w:t>套</w:t>
            </w:r>
          </w:p>
        </w:tc>
        <w:tc>
          <w:tcPr>
            <w:tcW w:w="773" w:type="dxa"/>
            <w:shd w:val="clear" w:color="auto" w:fill="auto"/>
            <w:vAlign w:val="center"/>
          </w:tcPr>
          <w:p>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10</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配套智能遥控器</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auto"/>
              <w:rPr>
                <w:rFonts w:hint="eastAsia" w:ascii="宋体" w:hAnsi="宋体" w:eastAsia="宋体" w:cs="宋体"/>
                <w:sz w:val="21"/>
                <w:szCs w:val="21"/>
                <w:u w:val="none"/>
                <w:lang w:bidi="ar"/>
              </w:rPr>
            </w:pPr>
            <w:r>
              <w:rPr>
                <w:rFonts w:hint="eastAsia" w:ascii="宋体" w:hAnsi="宋体" w:eastAsia="宋体" w:cs="宋体"/>
                <w:i w:val="0"/>
                <w:iCs w:val="0"/>
                <w:color w:val="auto"/>
                <w:kern w:val="2"/>
                <w:sz w:val="21"/>
                <w:szCs w:val="21"/>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8797" w:type="dxa"/>
            <w:gridSpan w:val="8"/>
            <w:vAlign w:val="center"/>
          </w:tcPr>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注：</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1、投标人供货设备必须满足本技术条件的规定。</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2、投标人必须提供各设备间连接线和接口，并负责完成整机调试安装，到货后保证设备能正常测试。</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3、投标人报价必须包括本表所列所有设备。</w:t>
            </w:r>
          </w:p>
        </w:tc>
      </w:tr>
    </w:tbl>
    <w:p>
      <w:pPr>
        <w:pStyle w:val="2"/>
        <w:rPr>
          <w:rFonts w:hint="eastAsia" w:ascii="宋体" w:hAnsi="宋体" w:eastAsia="宋体" w:cs="宋体"/>
          <w:sz w:val="21"/>
          <w:szCs w:val="21"/>
        </w:rPr>
      </w:pPr>
      <w:bookmarkStart w:id="22" w:name="_Toc17641"/>
      <w:bookmarkStart w:id="23" w:name="_Toc20752"/>
      <w:r>
        <w:rPr>
          <w:rFonts w:hint="eastAsia" w:ascii="宋体" w:hAnsi="宋体" w:eastAsia="宋体" w:cs="宋体"/>
          <w:sz w:val="21"/>
          <w:szCs w:val="21"/>
          <w:lang w:val="en-US" w:eastAsia="zh-CN"/>
        </w:rPr>
        <w:t>附录2</w:t>
      </w:r>
      <w:r>
        <w:rPr>
          <w:rFonts w:hint="eastAsia" w:ascii="宋体" w:hAnsi="宋体" w:eastAsia="宋体" w:cs="宋体"/>
          <w:sz w:val="21"/>
          <w:szCs w:val="21"/>
        </w:rPr>
        <w:t>技术差异汇总</w:t>
      </w:r>
      <w:bookmarkEnd w:id="22"/>
      <w:bookmarkEnd w:id="23"/>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投标方应将所供设备与本采购标准有差异之处，无论优于或劣于本规范书要求，均汇集成此表。</w:t>
      </w:r>
    </w:p>
    <w:p>
      <w:pPr>
        <w:pStyle w:val="37"/>
        <w:rPr>
          <w:rFonts w:hint="eastAsia" w:ascii="宋体" w:hAnsi="宋体" w:eastAsia="宋体" w:cs="宋体"/>
          <w:sz w:val="21"/>
          <w:szCs w:val="21"/>
        </w:rPr>
      </w:pPr>
      <w:r>
        <w:rPr>
          <w:rFonts w:hint="eastAsia" w:ascii="宋体" w:hAnsi="宋体" w:eastAsia="宋体" w:cs="宋体"/>
          <w:sz w:val="21"/>
          <w:szCs w:val="21"/>
          <w:lang w:val="en-US" w:eastAsia="zh-CN"/>
        </w:rPr>
        <w:t>附表2</w:t>
      </w:r>
      <w:r>
        <w:rPr>
          <w:rFonts w:hint="eastAsia" w:ascii="宋体" w:hAnsi="宋体" w:eastAsia="宋体" w:cs="宋体"/>
          <w:sz w:val="21"/>
          <w:szCs w:val="21"/>
        </w:rPr>
        <w:t>技术差异表（投标方需填写）</w:t>
      </w:r>
    </w:p>
    <w:tbl>
      <w:tblPr>
        <w:tblStyle w:val="20"/>
        <w:tblW w:w="838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3"/>
        <w:gridCol w:w="2713"/>
        <w:gridCol w:w="1258"/>
        <w:gridCol w:w="25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vAlign w:val="center"/>
          </w:tcPr>
          <w:p>
            <w:pPr>
              <w:widowControl/>
              <w:autoSpaceDE w:val="0"/>
              <w:autoSpaceDN w:val="0"/>
              <w:spacing w:before="40"/>
              <w:jc w:val="center"/>
              <w:textAlignment w:val="bottom"/>
              <w:rPr>
                <w:rFonts w:hint="eastAsia" w:ascii="宋体" w:hAnsi="宋体" w:eastAsia="宋体" w:cs="宋体"/>
                <w:sz w:val="21"/>
                <w:szCs w:val="21"/>
              </w:rPr>
            </w:pPr>
            <w:r>
              <w:rPr>
                <w:rFonts w:hint="eastAsia" w:ascii="宋体" w:hAnsi="宋体" w:eastAsia="宋体" w:cs="宋体"/>
                <w:sz w:val="21"/>
                <w:szCs w:val="21"/>
              </w:rPr>
              <w:t>序号</w:t>
            </w:r>
          </w:p>
        </w:tc>
        <w:tc>
          <w:tcPr>
            <w:tcW w:w="3876" w:type="dxa"/>
            <w:gridSpan w:val="2"/>
            <w:vAlign w:val="center"/>
          </w:tcPr>
          <w:p>
            <w:pPr>
              <w:widowControl/>
              <w:autoSpaceDE w:val="0"/>
              <w:autoSpaceDN w:val="0"/>
              <w:spacing w:before="40"/>
              <w:jc w:val="center"/>
              <w:textAlignment w:val="bottom"/>
              <w:rPr>
                <w:rFonts w:hint="eastAsia" w:ascii="宋体" w:hAnsi="宋体" w:eastAsia="宋体" w:cs="宋体"/>
                <w:sz w:val="21"/>
                <w:szCs w:val="21"/>
              </w:rPr>
            </w:pPr>
            <w:r>
              <w:rPr>
                <w:rFonts w:hint="eastAsia" w:ascii="宋体" w:hAnsi="宋体" w:eastAsia="宋体" w:cs="宋体"/>
                <w:sz w:val="21"/>
                <w:szCs w:val="21"/>
              </w:rPr>
              <w:t>招标文件</w:t>
            </w:r>
          </w:p>
        </w:tc>
        <w:tc>
          <w:tcPr>
            <w:tcW w:w="3833" w:type="dxa"/>
            <w:gridSpan w:val="2"/>
            <w:vAlign w:val="center"/>
          </w:tcPr>
          <w:p>
            <w:pPr>
              <w:widowControl/>
              <w:autoSpaceDE w:val="0"/>
              <w:autoSpaceDN w:val="0"/>
              <w:spacing w:before="40"/>
              <w:jc w:val="center"/>
              <w:textAlignment w:val="bottom"/>
              <w:rPr>
                <w:rFonts w:hint="eastAsia" w:ascii="宋体" w:hAnsi="宋体" w:eastAsia="宋体" w:cs="宋体"/>
                <w:sz w:val="21"/>
                <w:szCs w:val="21"/>
              </w:rPr>
            </w:pPr>
            <w:r>
              <w:rPr>
                <w:rFonts w:hint="eastAsia" w:ascii="宋体" w:hAnsi="宋体" w:eastAsia="宋体" w:cs="宋体"/>
                <w:sz w:val="21"/>
                <w:szCs w:val="21"/>
              </w:rPr>
              <w:t>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vAlign w:val="center"/>
          </w:tcPr>
          <w:p>
            <w:pPr>
              <w:widowControl/>
              <w:autoSpaceDE w:val="0"/>
              <w:autoSpaceDN w:val="0"/>
              <w:spacing w:before="40"/>
              <w:jc w:val="center"/>
              <w:textAlignment w:val="bottom"/>
              <w:rPr>
                <w:rFonts w:hint="eastAsia" w:ascii="宋体" w:hAnsi="宋体" w:eastAsia="宋体" w:cs="宋体"/>
                <w:sz w:val="21"/>
                <w:szCs w:val="21"/>
              </w:rPr>
            </w:pPr>
          </w:p>
        </w:tc>
        <w:tc>
          <w:tcPr>
            <w:tcW w:w="1163" w:type="dxa"/>
            <w:vAlign w:val="center"/>
          </w:tcPr>
          <w:p>
            <w:pPr>
              <w:widowControl/>
              <w:autoSpaceDE w:val="0"/>
              <w:autoSpaceDN w:val="0"/>
              <w:spacing w:before="40"/>
              <w:jc w:val="center"/>
              <w:textAlignment w:val="bottom"/>
              <w:rPr>
                <w:rFonts w:hint="eastAsia" w:ascii="宋体" w:hAnsi="宋体" w:eastAsia="宋体" w:cs="宋体"/>
                <w:sz w:val="21"/>
                <w:szCs w:val="21"/>
              </w:rPr>
            </w:pPr>
            <w:r>
              <w:rPr>
                <w:rFonts w:hint="eastAsia" w:ascii="宋体" w:hAnsi="宋体" w:eastAsia="宋体" w:cs="宋体"/>
                <w:sz w:val="21"/>
                <w:szCs w:val="21"/>
              </w:rPr>
              <w:t>条目</w:t>
            </w:r>
          </w:p>
        </w:tc>
        <w:tc>
          <w:tcPr>
            <w:tcW w:w="2713" w:type="dxa"/>
            <w:vAlign w:val="center"/>
          </w:tcPr>
          <w:p>
            <w:pPr>
              <w:widowControl/>
              <w:autoSpaceDE w:val="0"/>
              <w:autoSpaceDN w:val="0"/>
              <w:spacing w:before="40"/>
              <w:jc w:val="center"/>
              <w:textAlignment w:val="bottom"/>
              <w:rPr>
                <w:rFonts w:hint="eastAsia" w:ascii="宋体" w:hAnsi="宋体" w:eastAsia="宋体" w:cs="宋体"/>
                <w:sz w:val="21"/>
                <w:szCs w:val="21"/>
              </w:rPr>
            </w:pPr>
            <w:r>
              <w:rPr>
                <w:rFonts w:hint="eastAsia" w:ascii="宋体" w:hAnsi="宋体" w:eastAsia="宋体" w:cs="宋体"/>
                <w:sz w:val="21"/>
                <w:szCs w:val="21"/>
              </w:rPr>
              <w:t>简要内容</w:t>
            </w:r>
          </w:p>
        </w:tc>
        <w:tc>
          <w:tcPr>
            <w:tcW w:w="1258" w:type="dxa"/>
            <w:vAlign w:val="center"/>
          </w:tcPr>
          <w:p>
            <w:pPr>
              <w:widowControl/>
              <w:autoSpaceDE w:val="0"/>
              <w:autoSpaceDN w:val="0"/>
              <w:spacing w:before="40"/>
              <w:jc w:val="center"/>
              <w:textAlignment w:val="bottom"/>
              <w:rPr>
                <w:rFonts w:hint="eastAsia" w:ascii="宋体" w:hAnsi="宋体" w:eastAsia="宋体" w:cs="宋体"/>
                <w:sz w:val="21"/>
                <w:szCs w:val="21"/>
              </w:rPr>
            </w:pPr>
            <w:r>
              <w:rPr>
                <w:rFonts w:hint="eastAsia" w:ascii="宋体" w:hAnsi="宋体" w:eastAsia="宋体" w:cs="宋体"/>
                <w:sz w:val="21"/>
                <w:szCs w:val="21"/>
              </w:rPr>
              <w:t>条目</w:t>
            </w:r>
          </w:p>
        </w:tc>
        <w:tc>
          <w:tcPr>
            <w:tcW w:w="2575" w:type="dxa"/>
            <w:vAlign w:val="center"/>
          </w:tcPr>
          <w:p>
            <w:pPr>
              <w:widowControl/>
              <w:autoSpaceDE w:val="0"/>
              <w:autoSpaceDN w:val="0"/>
              <w:spacing w:before="40"/>
              <w:jc w:val="center"/>
              <w:textAlignment w:val="bottom"/>
              <w:rPr>
                <w:rFonts w:hint="eastAsia" w:ascii="宋体" w:hAnsi="宋体" w:eastAsia="宋体" w:cs="宋体"/>
                <w:sz w:val="21"/>
                <w:szCs w:val="21"/>
              </w:rPr>
            </w:pPr>
            <w:r>
              <w:rPr>
                <w:rFonts w:hint="eastAsia" w:ascii="宋体" w:hAnsi="宋体" w:eastAsia="宋体" w:cs="宋体"/>
                <w:sz w:val="21"/>
                <w:szCs w:val="21"/>
              </w:rPr>
              <w:t>简要内容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21"/>
                <w:szCs w:val="21"/>
              </w:rPr>
            </w:pPr>
            <w:r>
              <w:rPr>
                <w:rFonts w:hint="eastAsia" w:ascii="宋体" w:hAnsi="宋体" w:eastAsia="宋体" w:cs="宋体"/>
                <w:sz w:val="21"/>
                <w:szCs w:val="21"/>
              </w:rPr>
              <w:t>1</w:t>
            </w:r>
          </w:p>
        </w:tc>
        <w:tc>
          <w:tcPr>
            <w:tcW w:w="1163" w:type="dxa"/>
            <w:vAlign w:val="center"/>
          </w:tcPr>
          <w:p>
            <w:pPr>
              <w:widowControl/>
              <w:autoSpaceDE w:val="0"/>
              <w:autoSpaceDN w:val="0"/>
              <w:jc w:val="center"/>
              <w:textAlignment w:val="bottom"/>
              <w:rPr>
                <w:rFonts w:hint="eastAsia" w:ascii="宋体" w:hAnsi="宋体" w:eastAsia="宋体" w:cs="宋体"/>
                <w:sz w:val="21"/>
                <w:szCs w:val="21"/>
              </w:rPr>
            </w:pPr>
          </w:p>
        </w:tc>
        <w:tc>
          <w:tcPr>
            <w:tcW w:w="2713" w:type="dxa"/>
            <w:vAlign w:val="center"/>
          </w:tcPr>
          <w:p>
            <w:pPr>
              <w:widowControl/>
              <w:autoSpaceDE w:val="0"/>
              <w:autoSpaceDN w:val="0"/>
              <w:jc w:val="center"/>
              <w:textAlignment w:val="bottom"/>
              <w:rPr>
                <w:rFonts w:hint="eastAsia" w:ascii="宋体" w:hAnsi="宋体" w:eastAsia="宋体" w:cs="宋体"/>
                <w:sz w:val="21"/>
                <w:szCs w:val="21"/>
              </w:rPr>
            </w:pPr>
          </w:p>
        </w:tc>
        <w:tc>
          <w:tcPr>
            <w:tcW w:w="1258" w:type="dxa"/>
            <w:vAlign w:val="center"/>
          </w:tcPr>
          <w:p>
            <w:pPr>
              <w:widowControl/>
              <w:autoSpaceDE w:val="0"/>
              <w:autoSpaceDN w:val="0"/>
              <w:jc w:val="center"/>
              <w:textAlignment w:val="bottom"/>
              <w:rPr>
                <w:rFonts w:hint="eastAsia" w:ascii="宋体" w:hAnsi="宋体" w:eastAsia="宋体" w:cs="宋体"/>
                <w:sz w:val="21"/>
                <w:szCs w:val="21"/>
              </w:rPr>
            </w:pPr>
          </w:p>
        </w:tc>
        <w:tc>
          <w:tcPr>
            <w:tcW w:w="2575" w:type="dxa"/>
            <w:vAlign w:val="center"/>
          </w:tcPr>
          <w:p>
            <w:pPr>
              <w:widowControl/>
              <w:autoSpaceDE w:val="0"/>
              <w:autoSpaceDN w:val="0"/>
              <w:jc w:val="center"/>
              <w:textAlignment w:val="bottom"/>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21"/>
                <w:szCs w:val="21"/>
              </w:rPr>
            </w:pPr>
            <w:r>
              <w:rPr>
                <w:rFonts w:hint="eastAsia" w:ascii="宋体" w:hAnsi="宋体" w:eastAsia="宋体" w:cs="宋体"/>
                <w:sz w:val="21"/>
                <w:szCs w:val="21"/>
              </w:rPr>
              <w:t>2</w:t>
            </w:r>
          </w:p>
        </w:tc>
        <w:tc>
          <w:tcPr>
            <w:tcW w:w="1163" w:type="dxa"/>
            <w:vAlign w:val="center"/>
          </w:tcPr>
          <w:p>
            <w:pPr>
              <w:widowControl/>
              <w:autoSpaceDE w:val="0"/>
              <w:autoSpaceDN w:val="0"/>
              <w:jc w:val="center"/>
              <w:textAlignment w:val="bottom"/>
              <w:rPr>
                <w:rFonts w:hint="eastAsia" w:ascii="宋体" w:hAnsi="宋体" w:eastAsia="宋体" w:cs="宋体"/>
                <w:sz w:val="21"/>
                <w:szCs w:val="21"/>
              </w:rPr>
            </w:pPr>
          </w:p>
        </w:tc>
        <w:tc>
          <w:tcPr>
            <w:tcW w:w="2713" w:type="dxa"/>
            <w:vAlign w:val="center"/>
          </w:tcPr>
          <w:p>
            <w:pPr>
              <w:widowControl/>
              <w:autoSpaceDE w:val="0"/>
              <w:autoSpaceDN w:val="0"/>
              <w:jc w:val="center"/>
              <w:textAlignment w:val="bottom"/>
              <w:rPr>
                <w:rFonts w:hint="eastAsia" w:ascii="宋体" w:hAnsi="宋体" w:eastAsia="宋体" w:cs="宋体"/>
                <w:sz w:val="21"/>
                <w:szCs w:val="21"/>
              </w:rPr>
            </w:pPr>
          </w:p>
        </w:tc>
        <w:tc>
          <w:tcPr>
            <w:tcW w:w="1258" w:type="dxa"/>
            <w:vAlign w:val="center"/>
          </w:tcPr>
          <w:p>
            <w:pPr>
              <w:widowControl/>
              <w:autoSpaceDE w:val="0"/>
              <w:autoSpaceDN w:val="0"/>
              <w:jc w:val="center"/>
              <w:textAlignment w:val="bottom"/>
              <w:rPr>
                <w:rFonts w:hint="eastAsia" w:ascii="宋体" w:hAnsi="宋体" w:eastAsia="宋体" w:cs="宋体"/>
                <w:sz w:val="21"/>
                <w:szCs w:val="21"/>
              </w:rPr>
            </w:pPr>
          </w:p>
        </w:tc>
        <w:tc>
          <w:tcPr>
            <w:tcW w:w="2575" w:type="dxa"/>
            <w:vAlign w:val="center"/>
          </w:tcPr>
          <w:p>
            <w:pPr>
              <w:widowControl/>
              <w:autoSpaceDE w:val="0"/>
              <w:autoSpaceDN w:val="0"/>
              <w:jc w:val="center"/>
              <w:textAlignment w:val="bottom"/>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21"/>
                <w:szCs w:val="21"/>
              </w:rPr>
            </w:pPr>
            <w:r>
              <w:rPr>
                <w:rFonts w:hint="eastAsia" w:ascii="宋体" w:hAnsi="宋体" w:eastAsia="宋体" w:cs="宋体"/>
                <w:sz w:val="21"/>
                <w:szCs w:val="21"/>
              </w:rPr>
              <w:t>3</w:t>
            </w:r>
          </w:p>
        </w:tc>
        <w:tc>
          <w:tcPr>
            <w:tcW w:w="1163" w:type="dxa"/>
            <w:vAlign w:val="center"/>
          </w:tcPr>
          <w:p>
            <w:pPr>
              <w:widowControl/>
              <w:autoSpaceDE w:val="0"/>
              <w:autoSpaceDN w:val="0"/>
              <w:jc w:val="center"/>
              <w:textAlignment w:val="bottom"/>
              <w:rPr>
                <w:rFonts w:hint="eastAsia" w:ascii="宋体" w:hAnsi="宋体" w:eastAsia="宋体" w:cs="宋体"/>
                <w:sz w:val="21"/>
                <w:szCs w:val="21"/>
              </w:rPr>
            </w:pPr>
          </w:p>
        </w:tc>
        <w:tc>
          <w:tcPr>
            <w:tcW w:w="2713" w:type="dxa"/>
            <w:vAlign w:val="center"/>
          </w:tcPr>
          <w:p>
            <w:pPr>
              <w:widowControl/>
              <w:autoSpaceDE w:val="0"/>
              <w:autoSpaceDN w:val="0"/>
              <w:jc w:val="center"/>
              <w:textAlignment w:val="bottom"/>
              <w:rPr>
                <w:rFonts w:hint="eastAsia" w:ascii="宋体" w:hAnsi="宋体" w:eastAsia="宋体" w:cs="宋体"/>
                <w:sz w:val="21"/>
                <w:szCs w:val="21"/>
              </w:rPr>
            </w:pPr>
          </w:p>
        </w:tc>
        <w:tc>
          <w:tcPr>
            <w:tcW w:w="1258" w:type="dxa"/>
            <w:vAlign w:val="center"/>
          </w:tcPr>
          <w:p>
            <w:pPr>
              <w:widowControl/>
              <w:autoSpaceDE w:val="0"/>
              <w:autoSpaceDN w:val="0"/>
              <w:jc w:val="center"/>
              <w:textAlignment w:val="bottom"/>
              <w:rPr>
                <w:rFonts w:hint="eastAsia" w:ascii="宋体" w:hAnsi="宋体" w:eastAsia="宋体" w:cs="宋体"/>
                <w:sz w:val="21"/>
                <w:szCs w:val="21"/>
              </w:rPr>
            </w:pPr>
          </w:p>
        </w:tc>
        <w:tc>
          <w:tcPr>
            <w:tcW w:w="2575" w:type="dxa"/>
            <w:vAlign w:val="center"/>
          </w:tcPr>
          <w:p>
            <w:pPr>
              <w:widowControl/>
              <w:autoSpaceDE w:val="0"/>
              <w:autoSpaceDN w:val="0"/>
              <w:jc w:val="center"/>
              <w:textAlignment w:val="bottom"/>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21"/>
                <w:szCs w:val="21"/>
              </w:rPr>
            </w:pPr>
            <w:r>
              <w:rPr>
                <w:rFonts w:hint="eastAsia" w:ascii="宋体" w:hAnsi="宋体" w:eastAsia="宋体" w:cs="宋体"/>
                <w:sz w:val="21"/>
                <w:szCs w:val="21"/>
              </w:rPr>
              <w:t>4</w:t>
            </w:r>
          </w:p>
        </w:tc>
        <w:tc>
          <w:tcPr>
            <w:tcW w:w="1163" w:type="dxa"/>
            <w:vAlign w:val="center"/>
          </w:tcPr>
          <w:p>
            <w:pPr>
              <w:widowControl/>
              <w:autoSpaceDE w:val="0"/>
              <w:autoSpaceDN w:val="0"/>
              <w:jc w:val="center"/>
              <w:textAlignment w:val="bottom"/>
              <w:rPr>
                <w:rFonts w:hint="eastAsia" w:ascii="宋体" w:hAnsi="宋体" w:eastAsia="宋体" w:cs="宋体"/>
                <w:sz w:val="21"/>
                <w:szCs w:val="21"/>
              </w:rPr>
            </w:pPr>
          </w:p>
        </w:tc>
        <w:tc>
          <w:tcPr>
            <w:tcW w:w="2713" w:type="dxa"/>
            <w:vAlign w:val="center"/>
          </w:tcPr>
          <w:p>
            <w:pPr>
              <w:widowControl/>
              <w:autoSpaceDE w:val="0"/>
              <w:autoSpaceDN w:val="0"/>
              <w:jc w:val="center"/>
              <w:textAlignment w:val="bottom"/>
              <w:rPr>
                <w:rFonts w:hint="eastAsia" w:ascii="宋体" w:hAnsi="宋体" w:eastAsia="宋体" w:cs="宋体"/>
                <w:sz w:val="21"/>
                <w:szCs w:val="21"/>
              </w:rPr>
            </w:pPr>
          </w:p>
        </w:tc>
        <w:tc>
          <w:tcPr>
            <w:tcW w:w="1258" w:type="dxa"/>
            <w:vAlign w:val="center"/>
          </w:tcPr>
          <w:p>
            <w:pPr>
              <w:widowControl/>
              <w:autoSpaceDE w:val="0"/>
              <w:autoSpaceDN w:val="0"/>
              <w:jc w:val="center"/>
              <w:textAlignment w:val="bottom"/>
              <w:rPr>
                <w:rFonts w:hint="eastAsia" w:ascii="宋体" w:hAnsi="宋体" w:eastAsia="宋体" w:cs="宋体"/>
                <w:sz w:val="21"/>
                <w:szCs w:val="21"/>
              </w:rPr>
            </w:pPr>
          </w:p>
        </w:tc>
        <w:tc>
          <w:tcPr>
            <w:tcW w:w="2575" w:type="dxa"/>
            <w:vAlign w:val="center"/>
          </w:tcPr>
          <w:p>
            <w:pPr>
              <w:widowControl/>
              <w:autoSpaceDE w:val="0"/>
              <w:autoSpaceDN w:val="0"/>
              <w:jc w:val="center"/>
              <w:textAlignment w:val="bottom"/>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21"/>
                <w:szCs w:val="21"/>
              </w:rPr>
            </w:pPr>
            <w:r>
              <w:rPr>
                <w:rFonts w:hint="eastAsia" w:ascii="宋体" w:hAnsi="宋体" w:eastAsia="宋体" w:cs="宋体"/>
                <w:sz w:val="21"/>
                <w:szCs w:val="21"/>
              </w:rPr>
              <w:t>5</w:t>
            </w:r>
          </w:p>
        </w:tc>
        <w:tc>
          <w:tcPr>
            <w:tcW w:w="1163" w:type="dxa"/>
            <w:vAlign w:val="center"/>
          </w:tcPr>
          <w:p>
            <w:pPr>
              <w:widowControl/>
              <w:autoSpaceDE w:val="0"/>
              <w:autoSpaceDN w:val="0"/>
              <w:jc w:val="center"/>
              <w:textAlignment w:val="bottom"/>
              <w:rPr>
                <w:rFonts w:hint="eastAsia" w:ascii="宋体" w:hAnsi="宋体" w:eastAsia="宋体" w:cs="宋体"/>
                <w:sz w:val="21"/>
                <w:szCs w:val="21"/>
              </w:rPr>
            </w:pPr>
          </w:p>
        </w:tc>
        <w:tc>
          <w:tcPr>
            <w:tcW w:w="2713" w:type="dxa"/>
            <w:vAlign w:val="center"/>
          </w:tcPr>
          <w:p>
            <w:pPr>
              <w:widowControl/>
              <w:autoSpaceDE w:val="0"/>
              <w:autoSpaceDN w:val="0"/>
              <w:jc w:val="center"/>
              <w:textAlignment w:val="bottom"/>
              <w:rPr>
                <w:rFonts w:hint="eastAsia" w:ascii="宋体" w:hAnsi="宋体" w:eastAsia="宋体" w:cs="宋体"/>
                <w:sz w:val="21"/>
                <w:szCs w:val="21"/>
              </w:rPr>
            </w:pPr>
          </w:p>
        </w:tc>
        <w:tc>
          <w:tcPr>
            <w:tcW w:w="1258" w:type="dxa"/>
            <w:vAlign w:val="center"/>
          </w:tcPr>
          <w:p>
            <w:pPr>
              <w:widowControl/>
              <w:autoSpaceDE w:val="0"/>
              <w:autoSpaceDN w:val="0"/>
              <w:jc w:val="center"/>
              <w:textAlignment w:val="bottom"/>
              <w:rPr>
                <w:rFonts w:hint="eastAsia" w:ascii="宋体" w:hAnsi="宋体" w:eastAsia="宋体" w:cs="宋体"/>
                <w:sz w:val="21"/>
                <w:szCs w:val="21"/>
              </w:rPr>
            </w:pPr>
          </w:p>
        </w:tc>
        <w:tc>
          <w:tcPr>
            <w:tcW w:w="2575" w:type="dxa"/>
            <w:vAlign w:val="center"/>
          </w:tcPr>
          <w:p>
            <w:pPr>
              <w:widowControl/>
              <w:autoSpaceDE w:val="0"/>
              <w:autoSpaceDN w:val="0"/>
              <w:jc w:val="center"/>
              <w:textAlignment w:val="bottom"/>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21"/>
                <w:szCs w:val="21"/>
              </w:rPr>
            </w:pPr>
            <w:r>
              <w:rPr>
                <w:rFonts w:hint="eastAsia" w:ascii="宋体" w:hAnsi="宋体" w:eastAsia="宋体" w:cs="宋体"/>
                <w:sz w:val="21"/>
                <w:szCs w:val="21"/>
              </w:rPr>
              <w:t>6</w:t>
            </w:r>
          </w:p>
        </w:tc>
        <w:tc>
          <w:tcPr>
            <w:tcW w:w="1163" w:type="dxa"/>
            <w:vAlign w:val="center"/>
          </w:tcPr>
          <w:p>
            <w:pPr>
              <w:widowControl/>
              <w:autoSpaceDE w:val="0"/>
              <w:autoSpaceDN w:val="0"/>
              <w:jc w:val="center"/>
              <w:textAlignment w:val="bottom"/>
              <w:rPr>
                <w:rFonts w:hint="eastAsia" w:ascii="宋体" w:hAnsi="宋体" w:eastAsia="宋体" w:cs="宋体"/>
                <w:sz w:val="21"/>
                <w:szCs w:val="21"/>
              </w:rPr>
            </w:pPr>
          </w:p>
        </w:tc>
        <w:tc>
          <w:tcPr>
            <w:tcW w:w="2713" w:type="dxa"/>
            <w:vAlign w:val="center"/>
          </w:tcPr>
          <w:p>
            <w:pPr>
              <w:widowControl/>
              <w:autoSpaceDE w:val="0"/>
              <w:autoSpaceDN w:val="0"/>
              <w:jc w:val="center"/>
              <w:textAlignment w:val="bottom"/>
              <w:rPr>
                <w:rFonts w:hint="eastAsia" w:ascii="宋体" w:hAnsi="宋体" w:eastAsia="宋体" w:cs="宋体"/>
                <w:sz w:val="21"/>
                <w:szCs w:val="21"/>
              </w:rPr>
            </w:pPr>
          </w:p>
        </w:tc>
        <w:tc>
          <w:tcPr>
            <w:tcW w:w="1258" w:type="dxa"/>
            <w:vAlign w:val="center"/>
          </w:tcPr>
          <w:p>
            <w:pPr>
              <w:widowControl/>
              <w:autoSpaceDE w:val="0"/>
              <w:autoSpaceDN w:val="0"/>
              <w:jc w:val="center"/>
              <w:textAlignment w:val="bottom"/>
              <w:rPr>
                <w:rFonts w:hint="eastAsia" w:ascii="宋体" w:hAnsi="宋体" w:eastAsia="宋体" w:cs="宋体"/>
                <w:sz w:val="21"/>
                <w:szCs w:val="21"/>
              </w:rPr>
            </w:pPr>
          </w:p>
        </w:tc>
        <w:tc>
          <w:tcPr>
            <w:tcW w:w="2575" w:type="dxa"/>
            <w:vAlign w:val="center"/>
          </w:tcPr>
          <w:p>
            <w:pPr>
              <w:widowControl/>
              <w:autoSpaceDE w:val="0"/>
              <w:autoSpaceDN w:val="0"/>
              <w:jc w:val="center"/>
              <w:textAlignment w:val="bottom"/>
              <w:rPr>
                <w:rFonts w:hint="eastAsia" w:ascii="宋体" w:hAnsi="宋体" w:eastAsia="宋体" w:cs="宋体"/>
                <w:sz w:val="21"/>
                <w:szCs w:val="21"/>
              </w:rPr>
            </w:pPr>
          </w:p>
        </w:tc>
      </w:tr>
    </w:tbl>
    <w:p>
      <w:pPr>
        <w:ind w:firstLine="210" w:firstLineChars="100"/>
        <w:jc w:val="right"/>
        <w:rPr>
          <w:rFonts w:hint="eastAsia" w:ascii="宋体" w:hAnsi="宋体" w:eastAsia="宋体" w:cs="宋体"/>
          <w:sz w:val="21"/>
          <w:szCs w:val="21"/>
        </w:rPr>
      </w:pPr>
    </w:p>
    <w:p>
      <w:pPr>
        <w:spacing w:line="360" w:lineRule="auto"/>
        <w:ind w:firstLine="2940"/>
        <w:jc w:val="right"/>
        <w:rPr>
          <w:rFonts w:hint="eastAsia" w:ascii="宋体" w:hAnsi="宋体" w:eastAsia="宋体" w:cs="宋体"/>
          <w:sz w:val="21"/>
          <w:szCs w:val="21"/>
        </w:rPr>
      </w:pPr>
      <w:r>
        <w:rPr>
          <w:rFonts w:hint="eastAsia" w:ascii="宋体" w:hAnsi="宋体" w:eastAsia="宋体" w:cs="宋体"/>
          <w:sz w:val="21"/>
          <w:szCs w:val="21"/>
        </w:rPr>
        <w:t>投标商名称：               （盖章）</w:t>
      </w:r>
    </w:p>
    <w:p>
      <w:pPr>
        <w:spacing w:line="360" w:lineRule="auto"/>
        <w:ind w:firstLine="645"/>
        <w:jc w:val="right"/>
        <w:rPr>
          <w:rFonts w:hint="eastAsia" w:ascii="宋体" w:hAnsi="宋体" w:eastAsia="宋体" w:cs="宋体"/>
          <w:sz w:val="21"/>
          <w:szCs w:val="21"/>
        </w:rPr>
      </w:pPr>
      <w:r>
        <w:rPr>
          <w:rFonts w:hint="eastAsia" w:ascii="宋体" w:hAnsi="宋体" w:eastAsia="宋体" w:cs="宋体"/>
          <w:sz w:val="21"/>
          <w:szCs w:val="21"/>
        </w:rPr>
        <w:t>授权投标人：               （签字）</w:t>
      </w:r>
    </w:p>
    <w:p>
      <w:pPr>
        <w:pStyle w:val="12"/>
        <w:adjustRightInd w:val="0"/>
        <w:snapToGrid w:val="0"/>
        <w:spacing w:beforeLines="50" w:line="360" w:lineRule="auto"/>
        <w:jc w:val="right"/>
        <w:rPr>
          <w:rFonts w:hint="eastAsia" w:ascii="宋体" w:hAnsi="宋体" w:eastAsia="宋体" w:cs="宋体"/>
          <w:sz w:val="21"/>
          <w:szCs w:val="21"/>
        </w:rPr>
      </w:pPr>
      <w:r>
        <w:rPr>
          <w:rFonts w:hint="eastAsia" w:ascii="宋体" w:hAnsi="宋体" w:eastAsia="宋体" w:cs="宋体"/>
          <w:sz w:val="21"/>
          <w:szCs w:val="21"/>
        </w:rPr>
        <w:t>日      期：         年    月    日</w:t>
      </w:r>
    </w:p>
    <w:p>
      <w:pPr>
        <w:pStyle w:val="2"/>
        <w:rPr>
          <w:rFonts w:hint="eastAsia" w:ascii="宋体" w:hAnsi="宋体" w:eastAsia="宋体" w:cs="宋体"/>
          <w:sz w:val="21"/>
          <w:szCs w:val="21"/>
        </w:rPr>
      </w:pPr>
      <w:bookmarkStart w:id="24" w:name="_Toc15957"/>
      <w:bookmarkStart w:id="25" w:name="_Toc30217"/>
      <w:r>
        <w:rPr>
          <w:rFonts w:hint="eastAsia" w:ascii="宋体" w:hAnsi="宋体" w:eastAsia="宋体" w:cs="宋体"/>
          <w:sz w:val="21"/>
          <w:szCs w:val="21"/>
          <w:lang w:val="en-US" w:eastAsia="zh-CN"/>
        </w:rPr>
        <w:t>附录3</w:t>
      </w:r>
      <w:r>
        <w:rPr>
          <w:rFonts w:hint="eastAsia" w:ascii="宋体" w:hAnsi="宋体" w:eastAsia="宋体" w:cs="宋体"/>
          <w:sz w:val="21"/>
          <w:szCs w:val="21"/>
        </w:rPr>
        <w:t>主要元器件来源</w:t>
      </w:r>
      <w:bookmarkEnd w:id="24"/>
      <w:bookmarkEnd w:id="25"/>
    </w:p>
    <w:p>
      <w:pPr>
        <w:pStyle w:val="37"/>
        <w:rPr>
          <w:rFonts w:hint="eastAsia" w:ascii="宋体" w:hAnsi="宋体" w:eastAsia="宋体" w:cs="宋体"/>
          <w:sz w:val="21"/>
          <w:szCs w:val="21"/>
        </w:rPr>
      </w:pPr>
      <w:r>
        <w:rPr>
          <w:rFonts w:hint="eastAsia" w:ascii="宋体" w:hAnsi="宋体" w:eastAsia="宋体" w:cs="宋体"/>
          <w:sz w:val="21"/>
          <w:szCs w:val="21"/>
          <w:lang w:val="en-US" w:eastAsia="zh-CN"/>
        </w:rPr>
        <w:t>附表3</w:t>
      </w:r>
      <w:r>
        <w:rPr>
          <w:rFonts w:hint="eastAsia" w:ascii="宋体" w:hAnsi="宋体" w:eastAsia="宋体" w:cs="宋体"/>
          <w:sz w:val="21"/>
          <w:szCs w:val="21"/>
        </w:rPr>
        <w:t>主要元器件来源一览表（投标方填写）</w:t>
      </w:r>
    </w:p>
    <w:tbl>
      <w:tblPr>
        <w:tblStyle w:val="2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781"/>
        <w:gridCol w:w="933"/>
        <w:gridCol w:w="1272"/>
        <w:gridCol w:w="950"/>
        <w:gridCol w:w="1167"/>
        <w:gridCol w:w="1066"/>
        <w:gridCol w:w="82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sz w:val="21"/>
                <w:szCs w:val="21"/>
              </w:rPr>
            </w:pPr>
            <w:r>
              <w:rPr>
                <w:rFonts w:hint="eastAsia" w:ascii="宋体" w:hAnsi="宋体" w:eastAsia="宋体" w:cs="宋体"/>
                <w:b/>
                <w:bCs/>
                <w:sz w:val="21"/>
                <w:szCs w:val="21"/>
              </w:rPr>
              <w:t>序</w:t>
            </w:r>
          </w:p>
          <w:p>
            <w:pPr>
              <w:topLinePunct/>
              <w:spacing w:before="60" w:after="60"/>
              <w:jc w:val="center"/>
              <w:rPr>
                <w:rFonts w:hint="eastAsia" w:ascii="宋体" w:hAnsi="宋体" w:eastAsia="宋体" w:cs="宋体"/>
                <w:b/>
                <w:bCs/>
                <w:sz w:val="21"/>
                <w:szCs w:val="21"/>
              </w:rPr>
            </w:pPr>
            <w:r>
              <w:rPr>
                <w:rFonts w:hint="eastAsia" w:ascii="宋体" w:hAnsi="宋体" w:eastAsia="宋体" w:cs="宋体"/>
                <w:b/>
                <w:bCs/>
                <w:sz w:val="21"/>
                <w:szCs w:val="21"/>
              </w:rPr>
              <w:t>号</w:t>
            </w:r>
          </w:p>
        </w:tc>
        <w:tc>
          <w:tcPr>
            <w:tcW w:w="1781" w:type="dxa"/>
            <w:vAlign w:val="center"/>
          </w:tcPr>
          <w:p>
            <w:pPr>
              <w:widowControl/>
              <w:topLinePunct/>
              <w:spacing w:before="60" w:after="60"/>
              <w:jc w:val="center"/>
              <w:rPr>
                <w:rFonts w:hint="eastAsia" w:ascii="宋体" w:hAnsi="宋体" w:eastAsia="宋体" w:cs="宋体"/>
                <w:b/>
                <w:bCs/>
                <w:sz w:val="21"/>
                <w:szCs w:val="21"/>
              </w:rPr>
            </w:pPr>
            <w:r>
              <w:rPr>
                <w:rFonts w:hint="eastAsia" w:ascii="宋体" w:hAnsi="宋体" w:eastAsia="宋体" w:cs="宋体"/>
                <w:b/>
                <w:bCs/>
                <w:sz w:val="21"/>
                <w:szCs w:val="21"/>
              </w:rPr>
              <w:t>名称</w:t>
            </w:r>
          </w:p>
        </w:tc>
        <w:tc>
          <w:tcPr>
            <w:tcW w:w="933" w:type="dxa"/>
            <w:vAlign w:val="center"/>
          </w:tcPr>
          <w:p>
            <w:pPr>
              <w:widowControl/>
              <w:topLinePunct/>
              <w:spacing w:before="60" w:after="60"/>
              <w:jc w:val="center"/>
              <w:rPr>
                <w:rFonts w:hint="eastAsia" w:ascii="宋体" w:hAnsi="宋体" w:eastAsia="宋体" w:cs="宋体"/>
                <w:b/>
                <w:bCs/>
                <w:sz w:val="21"/>
                <w:szCs w:val="21"/>
              </w:rPr>
            </w:pPr>
            <w:r>
              <w:rPr>
                <w:rFonts w:hint="eastAsia" w:ascii="宋体" w:hAnsi="宋体" w:eastAsia="宋体" w:cs="宋体"/>
                <w:b/>
                <w:bCs/>
                <w:sz w:val="21"/>
                <w:szCs w:val="21"/>
              </w:rPr>
              <w:t>单位</w:t>
            </w:r>
          </w:p>
        </w:tc>
        <w:tc>
          <w:tcPr>
            <w:tcW w:w="1272" w:type="dxa"/>
            <w:vAlign w:val="center"/>
          </w:tcPr>
          <w:p>
            <w:pPr>
              <w:widowControl/>
              <w:topLinePunct/>
              <w:spacing w:before="60" w:after="60"/>
              <w:jc w:val="center"/>
              <w:rPr>
                <w:rFonts w:hint="eastAsia" w:ascii="宋体" w:hAnsi="宋体" w:eastAsia="宋体" w:cs="宋体"/>
                <w:b/>
                <w:bCs/>
                <w:sz w:val="21"/>
                <w:szCs w:val="21"/>
              </w:rPr>
            </w:pPr>
            <w:r>
              <w:rPr>
                <w:rFonts w:hint="eastAsia" w:ascii="宋体" w:hAnsi="宋体" w:eastAsia="宋体" w:cs="宋体"/>
                <w:b/>
                <w:bCs/>
                <w:sz w:val="21"/>
                <w:szCs w:val="21"/>
              </w:rPr>
              <w:t>项目单位要求型式、规格</w:t>
            </w:r>
          </w:p>
        </w:tc>
        <w:tc>
          <w:tcPr>
            <w:tcW w:w="950" w:type="dxa"/>
            <w:vAlign w:val="center"/>
          </w:tcPr>
          <w:p>
            <w:pPr>
              <w:widowControl/>
              <w:topLinePunct/>
              <w:spacing w:before="60" w:after="60"/>
              <w:jc w:val="center"/>
              <w:rPr>
                <w:rFonts w:hint="eastAsia" w:ascii="宋体" w:hAnsi="宋体" w:eastAsia="宋体" w:cs="宋体"/>
                <w:b/>
                <w:bCs/>
                <w:sz w:val="21"/>
                <w:szCs w:val="21"/>
              </w:rPr>
            </w:pPr>
            <w:r>
              <w:rPr>
                <w:rFonts w:hint="eastAsia" w:ascii="宋体" w:hAnsi="宋体" w:eastAsia="宋体" w:cs="宋体"/>
                <w:b/>
                <w:bCs/>
                <w:sz w:val="21"/>
                <w:szCs w:val="21"/>
              </w:rPr>
              <w:t>项目单位要求数量</w:t>
            </w:r>
          </w:p>
        </w:tc>
        <w:tc>
          <w:tcPr>
            <w:tcW w:w="1167" w:type="dxa"/>
            <w:tcBorders>
              <w:right w:val="single" w:color="auto" w:sz="4" w:space="0"/>
            </w:tcBorders>
          </w:tcPr>
          <w:p>
            <w:pPr>
              <w:topLinePunct/>
              <w:spacing w:before="60" w:after="60"/>
              <w:jc w:val="center"/>
              <w:rPr>
                <w:rFonts w:hint="eastAsia" w:ascii="宋体" w:hAnsi="宋体" w:eastAsia="宋体" w:cs="宋体"/>
                <w:b/>
                <w:bCs/>
                <w:sz w:val="21"/>
                <w:szCs w:val="21"/>
              </w:rPr>
            </w:pPr>
            <w:r>
              <w:rPr>
                <w:rFonts w:hint="eastAsia" w:ascii="宋体" w:hAnsi="宋体" w:eastAsia="宋体" w:cs="宋体"/>
                <w:b/>
                <w:bCs/>
                <w:sz w:val="21"/>
                <w:szCs w:val="21"/>
              </w:rPr>
              <w:t>投标方响应型式、规格</w:t>
            </w:r>
          </w:p>
        </w:tc>
        <w:tc>
          <w:tcPr>
            <w:tcW w:w="1066" w:type="dxa"/>
            <w:tcBorders>
              <w:right w:val="single" w:color="auto" w:sz="4" w:space="0"/>
            </w:tcBorders>
          </w:tcPr>
          <w:p>
            <w:pPr>
              <w:topLinePunct/>
              <w:spacing w:before="60" w:after="60"/>
              <w:jc w:val="center"/>
              <w:rPr>
                <w:rFonts w:hint="eastAsia" w:ascii="宋体" w:hAnsi="宋体" w:eastAsia="宋体" w:cs="宋体"/>
                <w:b/>
                <w:bCs/>
                <w:sz w:val="21"/>
                <w:szCs w:val="21"/>
              </w:rPr>
            </w:pPr>
            <w:r>
              <w:rPr>
                <w:rFonts w:hint="eastAsia" w:ascii="宋体" w:hAnsi="宋体" w:eastAsia="宋体" w:cs="宋体"/>
                <w:b/>
                <w:bCs/>
                <w:sz w:val="21"/>
                <w:szCs w:val="21"/>
              </w:rPr>
              <w:t>投标方响应生产厂家</w:t>
            </w:r>
          </w:p>
        </w:tc>
        <w:tc>
          <w:tcPr>
            <w:tcW w:w="824" w:type="dxa"/>
            <w:tcBorders>
              <w:right w:val="single" w:color="auto" w:sz="4" w:space="0"/>
            </w:tcBorders>
          </w:tcPr>
          <w:p>
            <w:pPr>
              <w:topLinePunct/>
              <w:spacing w:before="60" w:after="60"/>
              <w:jc w:val="center"/>
              <w:rPr>
                <w:rFonts w:hint="eastAsia" w:ascii="宋体" w:hAnsi="宋体" w:eastAsia="宋体" w:cs="宋体"/>
                <w:b/>
                <w:bCs/>
                <w:sz w:val="21"/>
                <w:szCs w:val="21"/>
              </w:rPr>
            </w:pPr>
            <w:r>
              <w:rPr>
                <w:rFonts w:hint="eastAsia" w:ascii="宋体" w:hAnsi="宋体" w:eastAsia="宋体" w:cs="宋体"/>
                <w:b/>
                <w:bCs/>
                <w:sz w:val="21"/>
                <w:szCs w:val="21"/>
              </w:rPr>
              <w:t>投标方响应数量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sz w:val="21"/>
                <w:szCs w:val="21"/>
              </w:rPr>
            </w:pPr>
            <w:r>
              <w:rPr>
                <w:rFonts w:hint="eastAsia" w:ascii="宋体" w:hAnsi="宋体" w:eastAsia="宋体" w:cs="宋体"/>
                <w:sz w:val="21"/>
                <w:szCs w:val="21"/>
              </w:rPr>
              <w:t>1</w:t>
            </w:r>
          </w:p>
        </w:tc>
        <w:tc>
          <w:tcPr>
            <w:tcW w:w="1781" w:type="dxa"/>
            <w:vAlign w:val="center"/>
          </w:tcPr>
          <w:p>
            <w:pPr>
              <w:topLinePunct/>
              <w:spacing w:before="60" w:after="60"/>
              <w:rPr>
                <w:rFonts w:hint="eastAsia" w:ascii="宋体" w:hAnsi="宋体" w:eastAsia="宋体" w:cs="宋体"/>
                <w:sz w:val="21"/>
                <w:szCs w:val="21"/>
              </w:rPr>
            </w:pPr>
          </w:p>
        </w:tc>
        <w:tc>
          <w:tcPr>
            <w:tcW w:w="933" w:type="dxa"/>
            <w:vAlign w:val="center"/>
          </w:tcPr>
          <w:p>
            <w:pPr>
              <w:topLinePunct/>
              <w:spacing w:before="60" w:after="60"/>
              <w:jc w:val="center"/>
              <w:rPr>
                <w:rFonts w:hint="eastAsia" w:ascii="宋体" w:hAnsi="宋体" w:eastAsia="宋体" w:cs="宋体"/>
                <w:sz w:val="21"/>
                <w:szCs w:val="21"/>
              </w:rPr>
            </w:pPr>
          </w:p>
        </w:tc>
        <w:tc>
          <w:tcPr>
            <w:tcW w:w="1272" w:type="dxa"/>
            <w:vAlign w:val="center"/>
          </w:tcPr>
          <w:p>
            <w:pPr>
              <w:topLinePunct/>
              <w:spacing w:before="60" w:after="60"/>
              <w:rPr>
                <w:rFonts w:hint="eastAsia" w:ascii="宋体" w:hAnsi="宋体" w:eastAsia="宋体" w:cs="宋体"/>
                <w:sz w:val="21"/>
                <w:szCs w:val="21"/>
              </w:rPr>
            </w:pPr>
          </w:p>
        </w:tc>
        <w:tc>
          <w:tcPr>
            <w:tcW w:w="950" w:type="dxa"/>
            <w:vAlign w:val="center"/>
          </w:tcPr>
          <w:p>
            <w:pPr>
              <w:topLinePunct/>
              <w:spacing w:before="60" w:after="60"/>
              <w:rPr>
                <w:rFonts w:hint="eastAsia" w:ascii="宋体" w:hAnsi="宋体" w:eastAsia="宋体" w:cs="宋体"/>
                <w:sz w:val="21"/>
                <w:szCs w:val="21"/>
              </w:rPr>
            </w:pPr>
          </w:p>
        </w:tc>
        <w:tc>
          <w:tcPr>
            <w:tcW w:w="1167" w:type="dxa"/>
            <w:vAlign w:val="center"/>
          </w:tcPr>
          <w:p>
            <w:pPr>
              <w:topLinePunct/>
              <w:spacing w:before="60" w:after="60"/>
              <w:rPr>
                <w:rFonts w:hint="eastAsia" w:ascii="宋体" w:hAnsi="宋体" w:eastAsia="宋体" w:cs="宋体"/>
                <w:sz w:val="21"/>
                <w:szCs w:val="21"/>
              </w:rPr>
            </w:pPr>
          </w:p>
        </w:tc>
        <w:tc>
          <w:tcPr>
            <w:tcW w:w="1066" w:type="dxa"/>
          </w:tcPr>
          <w:p>
            <w:pPr>
              <w:topLinePunct/>
              <w:spacing w:before="60" w:after="60"/>
              <w:rPr>
                <w:rFonts w:hint="eastAsia" w:ascii="宋体" w:hAnsi="宋体" w:eastAsia="宋体" w:cs="宋体"/>
                <w:sz w:val="21"/>
                <w:szCs w:val="21"/>
              </w:rPr>
            </w:pPr>
          </w:p>
        </w:tc>
        <w:tc>
          <w:tcPr>
            <w:tcW w:w="824" w:type="dxa"/>
            <w:vAlign w:val="center"/>
          </w:tcPr>
          <w:p>
            <w:pPr>
              <w:topLinePunct/>
              <w:spacing w:before="60" w:after="60"/>
              <w:rPr>
                <w:rFonts w:hint="eastAsia" w:ascii="宋体" w:hAnsi="宋体" w:eastAsia="宋体" w:cs="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sz w:val="21"/>
                <w:szCs w:val="21"/>
              </w:rPr>
            </w:pPr>
            <w:r>
              <w:rPr>
                <w:rFonts w:hint="eastAsia" w:ascii="宋体" w:hAnsi="宋体" w:eastAsia="宋体" w:cs="宋体"/>
                <w:sz w:val="21"/>
                <w:szCs w:val="21"/>
              </w:rPr>
              <w:t>2</w:t>
            </w:r>
          </w:p>
        </w:tc>
        <w:tc>
          <w:tcPr>
            <w:tcW w:w="1781" w:type="dxa"/>
            <w:vAlign w:val="center"/>
          </w:tcPr>
          <w:p>
            <w:pPr>
              <w:topLinePunct/>
              <w:spacing w:before="60" w:after="60"/>
              <w:rPr>
                <w:rFonts w:hint="eastAsia" w:ascii="宋体" w:hAnsi="宋体" w:eastAsia="宋体" w:cs="宋体"/>
                <w:sz w:val="21"/>
                <w:szCs w:val="21"/>
              </w:rPr>
            </w:pPr>
          </w:p>
        </w:tc>
        <w:tc>
          <w:tcPr>
            <w:tcW w:w="933" w:type="dxa"/>
            <w:vAlign w:val="center"/>
          </w:tcPr>
          <w:p>
            <w:pPr>
              <w:topLinePunct/>
              <w:spacing w:before="60" w:after="60"/>
              <w:jc w:val="center"/>
              <w:rPr>
                <w:rFonts w:hint="eastAsia" w:ascii="宋体" w:hAnsi="宋体" w:eastAsia="宋体" w:cs="宋体"/>
                <w:sz w:val="21"/>
                <w:szCs w:val="21"/>
              </w:rPr>
            </w:pPr>
          </w:p>
        </w:tc>
        <w:tc>
          <w:tcPr>
            <w:tcW w:w="1272" w:type="dxa"/>
          </w:tcPr>
          <w:p>
            <w:pPr>
              <w:topLinePunct/>
              <w:spacing w:before="60" w:after="60"/>
              <w:rPr>
                <w:rFonts w:hint="eastAsia" w:ascii="宋体" w:hAnsi="宋体" w:eastAsia="宋体" w:cs="宋体"/>
                <w:sz w:val="21"/>
                <w:szCs w:val="21"/>
              </w:rPr>
            </w:pPr>
          </w:p>
        </w:tc>
        <w:tc>
          <w:tcPr>
            <w:tcW w:w="950" w:type="dxa"/>
            <w:vAlign w:val="center"/>
          </w:tcPr>
          <w:p>
            <w:pPr>
              <w:topLinePunct/>
              <w:spacing w:before="60" w:after="60"/>
              <w:rPr>
                <w:rFonts w:hint="eastAsia" w:ascii="宋体" w:hAnsi="宋体" w:eastAsia="宋体" w:cs="宋体"/>
                <w:sz w:val="21"/>
                <w:szCs w:val="21"/>
              </w:rPr>
            </w:pPr>
          </w:p>
        </w:tc>
        <w:tc>
          <w:tcPr>
            <w:tcW w:w="1167" w:type="dxa"/>
            <w:vAlign w:val="center"/>
          </w:tcPr>
          <w:p>
            <w:pPr>
              <w:topLinePunct/>
              <w:spacing w:before="60" w:after="60"/>
              <w:rPr>
                <w:rFonts w:hint="eastAsia" w:ascii="宋体" w:hAnsi="宋体" w:eastAsia="宋体" w:cs="宋体"/>
                <w:sz w:val="21"/>
                <w:szCs w:val="21"/>
              </w:rPr>
            </w:pPr>
          </w:p>
        </w:tc>
        <w:tc>
          <w:tcPr>
            <w:tcW w:w="1066" w:type="dxa"/>
          </w:tcPr>
          <w:p>
            <w:pPr>
              <w:topLinePunct/>
              <w:spacing w:before="60" w:after="60"/>
              <w:rPr>
                <w:rFonts w:hint="eastAsia" w:ascii="宋体" w:hAnsi="宋体" w:eastAsia="宋体" w:cs="宋体"/>
                <w:sz w:val="21"/>
                <w:szCs w:val="21"/>
              </w:rPr>
            </w:pPr>
          </w:p>
        </w:tc>
        <w:tc>
          <w:tcPr>
            <w:tcW w:w="824" w:type="dxa"/>
            <w:vAlign w:val="center"/>
          </w:tcPr>
          <w:p>
            <w:pPr>
              <w:topLinePunct/>
              <w:spacing w:before="60" w:after="60"/>
              <w:rPr>
                <w:rFonts w:hint="eastAsia" w:ascii="宋体" w:hAnsi="宋体" w:eastAsia="宋体" w:cs="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sz w:val="21"/>
                <w:szCs w:val="21"/>
              </w:rPr>
            </w:pPr>
            <w:r>
              <w:rPr>
                <w:rFonts w:hint="eastAsia" w:ascii="宋体" w:hAnsi="宋体" w:eastAsia="宋体" w:cs="宋体"/>
                <w:sz w:val="21"/>
                <w:szCs w:val="21"/>
              </w:rPr>
              <w:t>3</w:t>
            </w:r>
          </w:p>
        </w:tc>
        <w:tc>
          <w:tcPr>
            <w:tcW w:w="1781" w:type="dxa"/>
            <w:vAlign w:val="center"/>
          </w:tcPr>
          <w:p>
            <w:pPr>
              <w:topLinePunct/>
              <w:spacing w:before="60" w:after="60"/>
              <w:rPr>
                <w:rFonts w:hint="eastAsia" w:ascii="宋体" w:hAnsi="宋体" w:eastAsia="宋体" w:cs="宋体"/>
                <w:sz w:val="21"/>
                <w:szCs w:val="21"/>
              </w:rPr>
            </w:pPr>
          </w:p>
        </w:tc>
        <w:tc>
          <w:tcPr>
            <w:tcW w:w="933" w:type="dxa"/>
            <w:vAlign w:val="center"/>
          </w:tcPr>
          <w:p>
            <w:pPr>
              <w:topLinePunct/>
              <w:spacing w:before="60" w:after="60"/>
              <w:jc w:val="center"/>
              <w:rPr>
                <w:rFonts w:hint="eastAsia" w:ascii="宋体" w:hAnsi="宋体" w:eastAsia="宋体" w:cs="宋体"/>
                <w:sz w:val="21"/>
                <w:szCs w:val="21"/>
              </w:rPr>
            </w:pPr>
          </w:p>
        </w:tc>
        <w:tc>
          <w:tcPr>
            <w:tcW w:w="1272" w:type="dxa"/>
          </w:tcPr>
          <w:p>
            <w:pPr>
              <w:topLinePunct/>
              <w:spacing w:before="60" w:after="60"/>
              <w:rPr>
                <w:rFonts w:hint="eastAsia" w:ascii="宋体" w:hAnsi="宋体" w:eastAsia="宋体" w:cs="宋体"/>
                <w:sz w:val="21"/>
                <w:szCs w:val="21"/>
              </w:rPr>
            </w:pPr>
          </w:p>
        </w:tc>
        <w:tc>
          <w:tcPr>
            <w:tcW w:w="950" w:type="dxa"/>
            <w:vAlign w:val="center"/>
          </w:tcPr>
          <w:p>
            <w:pPr>
              <w:topLinePunct/>
              <w:spacing w:before="60" w:after="60"/>
              <w:rPr>
                <w:rFonts w:hint="eastAsia" w:ascii="宋体" w:hAnsi="宋体" w:eastAsia="宋体" w:cs="宋体"/>
                <w:sz w:val="21"/>
                <w:szCs w:val="21"/>
              </w:rPr>
            </w:pPr>
          </w:p>
        </w:tc>
        <w:tc>
          <w:tcPr>
            <w:tcW w:w="1167" w:type="dxa"/>
            <w:vAlign w:val="center"/>
          </w:tcPr>
          <w:p>
            <w:pPr>
              <w:topLinePunct/>
              <w:spacing w:before="60" w:after="60"/>
              <w:rPr>
                <w:rFonts w:hint="eastAsia" w:ascii="宋体" w:hAnsi="宋体" w:eastAsia="宋体" w:cs="宋体"/>
                <w:sz w:val="21"/>
                <w:szCs w:val="21"/>
              </w:rPr>
            </w:pPr>
          </w:p>
        </w:tc>
        <w:tc>
          <w:tcPr>
            <w:tcW w:w="1066" w:type="dxa"/>
          </w:tcPr>
          <w:p>
            <w:pPr>
              <w:topLinePunct/>
              <w:spacing w:before="60" w:after="60"/>
              <w:rPr>
                <w:rFonts w:hint="eastAsia" w:ascii="宋体" w:hAnsi="宋体" w:eastAsia="宋体" w:cs="宋体"/>
                <w:sz w:val="21"/>
                <w:szCs w:val="21"/>
              </w:rPr>
            </w:pPr>
          </w:p>
        </w:tc>
        <w:tc>
          <w:tcPr>
            <w:tcW w:w="824" w:type="dxa"/>
            <w:vAlign w:val="center"/>
          </w:tcPr>
          <w:p>
            <w:pPr>
              <w:topLinePunct/>
              <w:spacing w:before="60" w:after="60"/>
              <w:rPr>
                <w:rFonts w:hint="eastAsia" w:ascii="宋体" w:hAnsi="宋体" w:eastAsia="宋体" w:cs="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sz w:val="21"/>
                <w:szCs w:val="21"/>
              </w:rPr>
            </w:pPr>
            <w:r>
              <w:rPr>
                <w:rFonts w:hint="eastAsia" w:ascii="宋体" w:hAnsi="宋体" w:eastAsia="宋体" w:cs="宋体"/>
                <w:sz w:val="21"/>
                <w:szCs w:val="21"/>
              </w:rPr>
              <w:t>4</w:t>
            </w:r>
          </w:p>
        </w:tc>
        <w:tc>
          <w:tcPr>
            <w:tcW w:w="1781" w:type="dxa"/>
            <w:vAlign w:val="center"/>
          </w:tcPr>
          <w:p>
            <w:pPr>
              <w:topLinePunct/>
              <w:spacing w:before="60" w:after="60"/>
              <w:rPr>
                <w:rFonts w:hint="eastAsia" w:ascii="宋体" w:hAnsi="宋体" w:eastAsia="宋体" w:cs="宋体"/>
                <w:sz w:val="21"/>
                <w:szCs w:val="21"/>
              </w:rPr>
            </w:pPr>
          </w:p>
        </w:tc>
        <w:tc>
          <w:tcPr>
            <w:tcW w:w="933" w:type="dxa"/>
            <w:vAlign w:val="center"/>
          </w:tcPr>
          <w:p>
            <w:pPr>
              <w:topLinePunct/>
              <w:spacing w:before="60" w:after="60"/>
              <w:jc w:val="center"/>
              <w:rPr>
                <w:rFonts w:hint="eastAsia" w:ascii="宋体" w:hAnsi="宋体" w:eastAsia="宋体" w:cs="宋体"/>
                <w:sz w:val="21"/>
                <w:szCs w:val="21"/>
              </w:rPr>
            </w:pPr>
          </w:p>
        </w:tc>
        <w:tc>
          <w:tcPr>
            <w:tcW w:w="1272" w:type="dxa"/>
          </w:tcPr>
          <w:p>
            <w:pPr>
              <w:topLinePunct/>
              <w:spacing w:before="60" w:after="60"/>
              <w:rPr>
                <w:rFonts w:hint="eastAsia" w:ascii="宋体" w:hAnsi="宋体" w:eastAsia="宋体" w:cs="宋体"/>
                <w:sz w:val="21"/>
                <w:szCs w:val="21"/>
              </w:rPr>
            </w:pPr>
          </w:p>
        </w:tc>
        <w:tc>
          <w:tcPr>
            <w:tcW w:w="950" w:type="dxa"/>
            <w:vAlign w:val="center"/>
          </w:tcPr>
          <w:p>
            <w:pPr>
              <w:topLinePunct/>
              <w:spacing w:before="60" w:after="60"/>
              <w:rPr>
                <w:rFonts w:hint="eastAsia" w:ascii="宋体" w:hAnsi="宋体" w:eastAsia="宋体" w:cs="宋体"/>
                <w:sz w:val="21"/>
                <w:szCs w:val="21"/>
              </w:rPr>
            </w:pPr>
          </w:p>
        </w:tc>
        <w:tc>
          <w:tcPr>
            <w:tcW w:w="1167" w:type="dxa"/>
            <w:vAlign w:val="center"/>
          </w:tcPr>
          <w:p>
            <w:pPr>
              <w:topLinePunct/>
              <w:spacing w:before="60" w:after="60"/>
              <w:rPr>
                <w:rFonts w:hint="eastAsia" w:ascii="宋体" w:hAnsi="宋体" w:eastAsia="宋体" w:cs="宋体"/>
                <w:sz w:val="21"/>
                <w:szCs w:val="21"/>
              </w:rPr>
            </w:pPr>
          </w:p>
        </w:tc>
        <w:tc>
          <w:tcPr>
            <w:tcW w:w="1066" w:type="dxa"/>
          </w:tcPr>
          <w:p>
            <w:pPr>
              <w:topLinePunct/>
              <w:spacing w:before="60" w:after="60"/>
              <w:rPr>
                <w:rFonts w:hint="eastAsia" w:ascii="宋体" w:hAnsi="宋体" w:eastAsia="宋体" w:cs="宋体"/>
                <w:sz w:val="21"/>
                <w:szCs w:val="21"/>
              </w:rPr>
            </w:pPr>
          </w:p>
        </w:tc>
        <w:tc>
          <w:tcPr>
            <w:tcW w:w="824" w:type="dxa"/>
            <w:vAlign w:val="center"/>
          </w:tcPr>
          <w:p>
            <w:pPr>
              <w:topLinePunct/>
              <w:spacing w:before="60" w:after="60"/>
              <w:rPr>
                <w:rFonts w:hint="eastAsia" w:ascii="宋体" w:hAnsi="宋体" w:eastAsia="宋体" w:cs="宋体"/>
                <w:sz w:val="21"/>
                <w:szCs w:val="21"/>
              </w:rPr>
            </w:pPr>
          </w:p>
        </w:tc>
      </w:tr>
    </w:tbl>
    <w:p>
      <w:pPr>
        <w:ind w:firstLine="210" w:firstLineChars="100"/>
        <w:jc w:val="left"/>
        <w:rPr>
          <w:rFonts w:hint="eastAsia" w:ascii="宋体" w:hAnsi="宋体" w:eastAsia="宋体" w:cs="宋体"/>
          <w:sz w:val="21"/>
          <w:szCs w:val="21"/>
        </w:rPr>
      </w:pPr>
    </w:p>
    <w:p>
      <w:pPr>
        <w:pStyle w:val="2"/>
        <w:rPr>
          <w:rFonts w:hint="eastAsia" w:ascii="宋体" w:hAnsi="宋体" w:eastAsia="宋体" w:cs="宋体"/>
          <w:sz w:val="21"/>
          <w:szCs w:val="21"/>
        </w:rPr>
      </w:pPr>
      <w:bookmarkStart w:id="26" w:name="_Toc25606"/>
      <w:r>
        <w:rPr>
          <w:rFonts w:hint="eastAsia" w:ascii="宋体" w:hAnsi="宋体" w:eastAsia="宋体" w:cs="宋体"/>
          <w:sz w:val="21"/>
          <w:szCs w:val="21"/>
          <w:lang w:val="en-US" w:eastAsia="zh-CN"/>
        </w:rPr>
        <w:t>附录4</w:t>
      </w:r>
      <w:r>
        <w:rPr>
          <w:rFonts w:hint="eastAsia" w:ascii="宋体" w:hAnsi="宋体" w:eastAsia="宋体" w:cs="宋体"/>
          <w:sz w:val="21"/>
          <w:szCs w:val="21"/>
        </w:rPr>
        <w:t>备品备件、专用工具和仪器仪表供货表</w:t>
      </w:r>
      <w:bookmarkEnd w:id="26"/>
    </w:p>
    <w:p>
      <w:pPr>
        <w:pStyle w:val="37"/>
        <w:spacing w:line="360"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投标方应向需方提供必备的备品备件、专用工具和仪器仪表清单见</w:t>
      </w:r>
      <w:r>
        <w:rPr>
          <w:rFonts w:hint="eastAsia" w:ascii="宋体" w:hAnsi="宋体" w:eastAsia="宋体" w:cs="宋体"/>
          <w:sz w:val="21"/>
          <w:szCs w:val="21"/>
          <w:lang w:val="en-US" w:eastAsia="zh-CN"/>
        </w:rPr>
        <w:t>附表4</w:t>
      </w:r>
      <w:r>
        <w:rPr>
          <w:rFonts w:hint="eastAsia" w:ascii="宋体" w:hAnsi="宋体" w:eastAsia="宋体" w:cs="宋体"/>
          <w:sz w:val="21"/>
          <w:szCs w:val="21"/>
        </w:rPr>
        <w:t>, 要求提供的备品备件、专用工具和仪器仪表应是新品, 与设备同型号、同工艺。</w:t>
      </w:r>
    </w:p>
    <w:p>
      <w:pPr>
        <w:pStyle w:val="37"/>
        <w:rPr>
          <w:rFonts w:hint="eastAsia" w:ascii="宋体" w:hAnsi="宋体" w:eastAsia="宋体" w:cs="宋体"/>
          <w:sz w:val="21"/>
          <w:szCs w:val="21"/>
        </w:rPr>
      </w:pPr>
      <w:r>
        <w:rPr>
          <w:rFonts w:hint="eastAsia" w:ascii="宋体" w:hAnsi="宋体" w:eastAsia="宋体" w:cs="宋体"/>
          <w:sz w:val="21"/>
          <w:szCs w:val="21"/>
          <w:lang w:val="en-US" w:eastAsia="zh-CN"/>
        </w:rPr>
        <w:t>附表4</w:t>
      </w:r>
      <w:r>
        <w:rPr>
          <w:rFonts w:hint="eastAsia" w:ascii="宋体" w:hAnsi="宋体" w:eastAsia="宋体" w:cs="宋体"/>
          <w:sz w:val="21"/>
          <w:szCs w:val="21"/>
        </w:rPr>
        <w:t>必备及推荐的备品备件、专用工具和仪器仪表清单（投标方填写）</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692"/>
        <w:gridCol w:w="912"/>
        <w:gridCol w:w="1136"/>
        <w:gridCol w:w="817"/>
        <w:gridCol w:w="1382"/>
        <w:gridCol w:w="974"/>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619" w:type="dxa"/>
            <w:vAlign w:val="center"/>
          </w:tcPr>
          <w:p>
            <w:pPr>
              <w:pStyle w:val="12"/>
              <w:jc w:val="center"/>
              <w:rPr>
                <w:rFonts w:hint="eastAsia" w:ascii="宋体" w:hAnsi="宋体" w:eastAsia="宋体" w:cs="宋体"/>
                <w:b/>
                <w:bCs/>
                <w:sz w:val="21"/>
                <w:szCs w:val="21"/>
              </w:rPr>
            </w:pPr>
            <w:r>
              <w:rPr>
                <w:rFonts w:hint="eastAsia" w:ascii="宋体" w:hAnsi="宋体" w:eastAsia="宋体" w:cs="宋体"/>
                <w:b/>
                <w:bCs/>
                <w:sz w:val="21"/>
                <w:szCs w:val="21"/>
              </w:rPr>
              <w:t>序号</w:t>
            </w:r>
          </w:p>
        </w:tc>
        <w:tc>
          <w:tcPr>
            <w:tcW w:w="1692" w:type="dxa"/>
            <w:vAlign w:val="center"/>
          </w:tcPr>
          <w:p>
            <w:pPr>
              <w:pStyle w:val="12"/>
              <w:jc w:val="center"/>
              <w:rPr>
                <w:rFonts w:hint="eastAsia" w:ascii="宋体" w:hAnsi="宋体" w:eastAsia="宋体" w:cs="宋体"/>
                <w:b/>
                <w:bCs/>
                <w:sz w:val="21"/>
                <w:szCs w:val="21"/>
              </w:rPr>
            </w:pPr>
            <w:r>
              <w:rPr>
                <w:rFonts w:hint="eastAsia" w:ascii="宋体" w:hAnsi="宋体" w:eastAsia="宋体" w:cs="宋体"/>
                <w:b/>
                <w:bCs/>
                <w:sz w:val="21"/>
                <w:szCs w:val="21"/>
              </w:rPr>
              <w:t>名称</w:t>
            </w:r>
          </w:p>
        </w:tc>
        <w:tc>
          <w:tcPr>
            <w:tcW w:w="912" w:type="dxa"/>
            <w:vAlign w:val="center"/>
          </w:tcPr>
          <w:p>
            <w:pPr>
              <w:pStyle w:val="12"/>
              <w:jc w:val="center"/>
              <w:rPr>
                <w:rFonts w:hint="eastAsia" w:ascii="宋体" w:hAnsi="宋体" w:eastAsia="宋体" w:cs="宋体"/>
                <w:b/>
                <w:bCs/>
                <w:sz w:val="21"/>
                <w:szCs w:val="21"/>
              </w:rPr>
            </w:pPr>
            <w:r>
              <w:rPr>
                <w:rFonts w:hint="eastAsia" w:ascii="宋体" w:hAnsi="宋体" w:eastAsia="宋体" w:cs="宋体"/>
                <w:b/>
                <w:bCs/>
                <w:sz w:val="21"/>
                <w:szCs w:val="21"/>
              </w:rPr>
              <w:t>型号及规格</w:t>
            </w:r>
          </w:p>
        </w:tc>
        <w:tc>
          <w:tcPr>
            <w:tcW w:w="1136" w:type="dxa"/>
            <w:vAlign w:val="center"/>
          </w:tcPr>
          <w:p>
            <w:pPr>
              <w:pStyle w:val="12"/>
              <w:jc w:val="center"/>
              <w:rPr>
                <w:rFonts w:hint="eastAsia" w:ascii="宋体" w:hAnsi="宋体" w:eastAsia="宋体" w:cs="宋体"/>
                <w:b/>
                <w:bCs/>
                <w:sz w:val="21"/>
                <w:szCs w:val="21"/>
              </w:rPr>
            </w:pPr>
            <w:r>
              <w:rPr>
                <w:rFonts w:hint="eastAsia" w:ascii="宋体" w:hAnsi="宋体" w:eastAsia="宋体" w:cs="宋体"/>
                <w:b/>
                <w:bCs/>
                <w:sz w:val="21"/>
                <w:szCs w:val="21"/>
              </w:rPr>
              <w:t>单位</w:t>
            </w:r>
          </w:p>
        </w:tc>
        <w:tc>
          <w:tcPr>
            <w:tcW w:w="817" w:type="dxa"/>
            <w:vAlign w:val="center"/>
          </w:tcPr>
          <w:p>
            <w:pPr>
              <w:pStyle w:val="12"/>
              <w:jc w:val="center"/>
              <w:rPr>
                <w:rFonts w:hint="eastAsia" w:ascii="宋体" w:hAnsi="宋体" w:eastAsia="宋体" w:cs="宋体"/>
                <w:b/>
                <w:bCs/>
                <w:sz w:val="21"/>
                <w:szCs w:val="21"/>
              </w:rPr>
            </w:pPr>
            <w:r>
              <w:rPr>
                <w:rFonts w:hint="eastAsia" w:ascii="宋体" w:hAnsi="宋体" w:eastAsia="宋体" w:cs="宋体"/>
                <w:b/>
                <w:bCs/>
                <w:sz w:val="21"/>
                <w:szCs w:val="21"/>
              </w:rPr>
              <w:t>数量</w:t>
            </w:r>
          </w:p>
        </w:tc>
        <w:tc>
          <w:tcPr>
            <w:tcW w:w="1382" w:type="dxa"/>
            <w:vAlign w:val="center"/>
          </w:tcPr>
          <w:p>
            <w:pPr>
              <w:pStyle w:val="12"/>
              <w:jc w:val="center"/>
              <w:rPr>
                <w:rFonts w:hint="eastAsia" w:ascii="宋体" w:hAnsi="宋体" w:eastAsia="宋体" w:cs="宋体"/>
                <w:b/>
                <w:bCs/>
                <w:sz w:val="21"/>
                <w:szCs w:val="21"/>
              </w:rPr>
            </w:pPr>
            <w:r>
              <w:rPr>
                <w:rFonts w:hint="eastAsia" w:ascii="宋体" w:hAnsi="宋体" w:eastAsia="宋体" w:cs="宋体"/>
                <w:b/>
                <w:bCs/>
                <w:sz w:val="21"/>
                <w:szCs w:val="21"/>
              </w:rPr>
              <w:t>使用处</w:t>
            </w:r>
          </w:p>
        </w:tc>
        <w:tc>
          <w:tcPr>
            <w:tcW w:w="974" w:type="dxa"/>
            <w:vAlign w:val="center"/>
          </w:tcPr>
          <w:p>
            <w:pPr>
              <w:pStyle w:val="12"/>
              <w:jc w:val="center"/>
              <w:rPr>
                <w:rFonts w:hint="eastAsia" w:ascii="宋体" w:hAnsi="宋体" w:eastAsia="宋体" w:cs="宋体"/>
                <w:b/>
                <w:bCs/>
                <w:sz w:val="21"/>
                <w:szCs w:val="21"/>
              </w:rPr>
            </w:pPr>
            <w:r>
              <w:rPr>
                <w:rFonts w:hint="eastAsia" w:ascii="宋体" w:hAnsi="宋体" w:eastAsia="宋体" w:cs="宋体"/>
                <w:b/>
                <w:bCs/>
                <w:sz w:val="21"/>
                <w:szCs w:val="21"/>
              </w:rPr>
              <w:t>制造商</w:t>
            </w:r>
          </w:p>
        </w:tc>
        <w:tc>
          <w:tcPr>
            <w:tcW w:w="996" w:type="dxa"/>
            <w:vAlign w:val="center"/>
          </w:tcPr>
          <w:p>
            <w:pPr>
              <w:pStyle w:val="12"/>
              <w:jc w:val="center"/>
              <w:rPr>
                <w:rFonts w:hint="eastAsia" w:ascii="宋体" w:hAnsi="宋体" w:eastAsia="宋体" w:cs="宋体"/>
                <w:b/>
                <w:bCs/>
                <w:sz w:val="21"/>
                <w:szCs w:val="21"/>
              </w:rPr>
            </w:pPr>
            <w:r>
              <w:rPr>
                <w:rFonts w:hint="eastAsia" w:ascii="宋体" w:hAnsi="宋体" w:eastAsia="宋体" w:cs="宋体"/>
                <w:b/>
                <w:bCs/>
                <w:sz w:val="21"/>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9" w:type="dxa"/>
          </w:tcPr>
          <w:p>
            <w:pPr>
              <w:pStyle w:val="12"/>
              <w:jc w:val="center"/>
              <w:rPr>
                <w:rFonts w:hint="eastAsia" w:ascii="宋体" w:hAnsi="宋体" w:eastAsia="宋体" w:cs="宋体"/>
                <w:sz w:val="21"/>
                <w:szCs w:val="21"/>
              </w:rPr>
            </w:pPr>
          </w:p>
        </w:tc>
        <w:tc>
          <w:tcPr>
            <w:tcW w:w="1692" w:type="dxa"/>
          </w:tcPr>
          <w:p>
            <w:pPr>
              <w:pStyle w:val="12"/>
              <w:jc w:val="center"/>
              <w:rPr>
                <w:rFonts w:hint="eastAsia" w:ascii="宋体" w:hAnsi="宋体" w:eastAsia="宋体" w:cs="宋体"/>
                <w:sz w:val="21"/>
                <w:szCs w:val="21"/>
              </w:rPr>
            </w:pPr>
          </w:p>
        </w:tc>
        <w:tc>
          <w:tcPr>
            <w:tcW w:w="912" w:type="dxa"/>
          </w:tcPr>
          <w:p>
            <w:pPr>
              <w:pStyle w:val="12"/>
              <w:jc w:val="center"/>
              <w:rPr>
                <w:rFonts w:hint="eastAsia" w:ascii="宋体" w:hAnsi="宋体" w:eastAsia="宋体" w:cs="宋体"/>
                <w:sz w:val="21"/>
                <w:szCs w:val="21"/>
              </w:rPr>
            </w:pPr>
          </w:p>
        </w:tc>
        <w:tc>
          <w:tcPr>
            <w:tcW w:w="1136" w:type="dxa"/>
          </w:tcPr>
          <w:p>
            <w:pPr>
              <w:pStyle w:val="12"/>
              <w:jc w:val="center"/>
              <w:rPr>
                <w:rFonts w:hint="eastAsia" w:ascii="宋体" w:hAnsi="宋体" w:eastAsia="宋体" w:cs="宋体"/>
                <w:sz w:val="21"/>
                <w:szCs w:val="21"/>
              </w:rPr>
            </w:pPr>
          </w:p>
        </w:tc>
        <w:tc>
          <w:tcPr>
            <w:tcW w:w="817" w:type="dxa"/>
          </w:tcPr>
          <w:p>
            <w:pPr>
              <w:pStyle w:val="12"/>
              <w:jc w:val="center"/>
              <w:rPr>
                <w:rFonts w:hint="eastAsia" w:ascii="宋体" w:hAnsi="宋体" w:eastAsia="宋体" w:cs="宋体"/>
                <w:sz w:val="21"/>
                <w:szCs w:val="21"/>
              </w:rPr>
            </w:pPr>
          </w:p>
        </w:tc>
        <w:tc>
          <w:tcPr>
            <w:tcW w:w="1382" w:type="dxa"/>
          </w:tcPr>
          <w:p>
            <w:pPr>
              <w:pStyle w:val="12"/>
              <w:jc w:val="center"/>
              <w:rPr>
                <w:rFonts w:hint="eastAsia" w:ascii="宋体" w:hAnsi="宋体" w:eastAsia="宋体" w:cs="宋体"/>
                <w:sz w:val="21"/>
                <w:szCs w:val="21"/>
              </w:rPr>
            </w:pPr>
          </w:p>
        </w:tc>
        <w:tc>
          <w:tcPr>
            <w:tcW w:w="974" w:type="dxa"/>
          </w:tcPr>
          <w:p>
            <w:pPr>
              <w:pStyle w:val="12"/>
              <w:jc w:val="center"/>
              <w:rPr>
                <w:rFonts w:hint="eastAsia" w:ascii="宋体" w:hAnsi="宋体" w:eastAsia="宋体" w:cs="宋体"/>
                <w:sz w:val="21"/>
                <w:szCs w:val="21"/>
              </w:rPr>
            </w:pPr>
          </w:p>
        </w:tc>
        <w:tc>
          <w:tcPr>
            <w:tcW w:w="996" w:type="dxa"/>
          </w:tcPr>
          <w:p>
            <w:pPr>
              <w:pStyle w:val="12"/>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 w:val="21"/>
                <w:szCs w:val="21"/>
              </w:rPr>
            </w:pPr>
          </w:p>
        </w:tc>
        <w:tc>
          <w:tcPr>
            <w:tcW w:w="1692" w:type="dxa"/>
          </w:tcPr>
          <w:p>
            <w:pPr>
              <w:pStyle w:val="12"/>
              <w:jc w:val="center"/>
              <w:rPr>
                <w:rFonts w:hint="eastAsia" w:ascii="宋体" w:hAnsi="宋体" w:eastAsia="宋体" w:cs="宋体"/>
                <w:sz w:val="21"/>
                <w:szCs w:val="21"/>
              </w:rPr>
            </w:pPr>
          </w:p>
        </w:tc>
        <w:tc>
          <w:tcPr>
            <w:tcW w:w="912" w:type="dxa"/>
          </w:tcPr>
          <w:p>
            <w:pPr>
              <w:pStyle w:val="12"/>
              <w:jc w:val="center"/>
              <w:rPr>
                <w:rFonts w:hint="eastAsia" w:ascii="宋体" w:hAnsi="宋体" w:eastAsia="宋体" w:cs="宋体"/>
                <w:sz w:val="21"/>
                <w:szCs w:val="21"/>
              </w:rPr>
            </w:pPr>
          </w:p>
        </w:tc>
        <w:tc>
          <w:tcPr>
            <w:tcW w:w="1136" w:type="dxa"/>
          </w:tcPr>
          <w:p>
            <w:pPr>
              <w:pStyle w:val="12"/>
              <w:jc w:val="center"/>
              <w:rPr>
                <w:rFonts w:hint="eastAsia" w:ascii="宋体" w:hAnsi="宋体" w:eastAsia="宋体" w:cs="宋体"/>
                <w:sz w:val="21"/>
                <w:szCs w:val="21"/>
              </w:rPr>
            </w:pPr>
          </w:p>
        </w:tc>
        <w:tc>
          <w:tcPr>
            <w:tcW w:w="817" w:type="dxa"/>
          </w:tcPr>
          <w:p>
            <w:pPr>
              <w:pStyle w:val="12"/>
              <w:jc w:val="center"/>
              <w:rPr>
                <w:rFonts w:hint="eastAsia" w:ascii="宋体" w:hAnsi="宋体" w:eastAsia="宋体" w:cs="宋体"/>
                <w:sz w:val="21"/>
                <w:szCs w:val="21"/>
              </w:rPr>
            </w:pPr>
          </w:p>
        </w:tc>
        <w:tc>
          <w:tcPr>
            <w:tcW w:w="1382" w:type="dxa"/>
          </w:tcPr>
          <w:p>
            <w:pPr>
              <w:pStyle w:val="12"/>
              <w:jc w:val="center"/>
              <w:rPr>
                <w:rFonts w:hint="eastAsia" w:ascii="宋体" w:hAnsi="宋体" w:eastAsia="宋体" w:cs="宋体"/>
                <w:sz w:val="21"/>
                <w:szCs w:val="21"/>
              </w:rPr>
            </w:pPr>
          </w:p>
        </w:tc>
        <w:tc>
          <w:tcPr>
            <w:tcW w:w="974" w:type="dxa"/>
          </w:tcPr>
          <w:p>
            <w:pPr>
              <w:pStyle w:val="12"/>
              <w:jc w:val="center"/>
              <w:rPr>
                <w:rFonts w:hint="eastAsia" w:ascii="宋体" w:hAnsi="宋体" w:eastAsia="宋体" w:cs="宋体"/>
                <w:sz w:val="21"/>
                <w:szCs w:val="21"/>
              </w:rPr>
            </w:pPr>
          </w:p>
        </w:tc>
        <w:tc>
          <w:tcPr>
            <w:tcW w:w="996" w:type="dxa"/>
          </w:tcPr>
          <w:p>
            <w:pPr>
              <w:pStyle w:val="12"/>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 w:val="21"/>
                <w:szCs w:val="21"/>
              </w:rPr>
            </w:pPr>
          </w:p>
        </w:tc>
        <w:tc>
          <w:tcPr>
            <w:tcW w:w="1692" w:type="dxa"/>
          </w:tcPr>
          <w:p>
            <w:pPr>
              <w:pStyle w:val="12"/>
              <w:jc w:val="center"/>
              <w:rPr>
                <w:rFonts w:hint="eastAsia" w:ascii="宋体" w:hAnsi="宋体" w:eastAsia="宋体" w:cs="宋体"/>
                <w:sz w:val="21"/>
                <w:szCs w:val="21"/>
              </w:rPr>
            </w:pPr>
          </w:p>
        </w:tc>
        <w:tc>
          <w:tcPr>
            <w:tcW w:w="912" w:type="dxa"/>
          </w:tcPr>
          <w:p>
            <w:pPr>
              <w:pStyle w:val="12"/>
              <w:jc w:val="center"/>
              <w:rPr>
                <w:rFonts w:hint="eastAsia" w:ascii="宋体" w:hAnsi="宋体" w:eastAsia="宋体" w:cs="宋体"/>
                <w:sz w:val="21"/>
                <w:szCs w:val="21"/>
              </w:rPr>
            </w:pPr>
          </w:p>
        </w:tc>
        <w:tc>
          <w:tcPr>
            <w:tcW w:w="1136" w:type="dxa"/>
          </w:tcPr>
          <w:p>
            <w:pPr>
              <w:pStyle w:val="12"/>
              <w:jc w:val="center"/>
              <w:rPr>
                <w:rFonts w:hint="eastAsia" w:ascii="宋体" w:hAnsi="宋体" w:eastAsia="宋体" w:cs="宋体"/>
                <w:sz w:val="21"/>
                <w:szCs w:val="21"/>
              </w:rPr>
            </w:pPr>
          </w:p>
        </w:tc>
        <w:tc>
          <w:tcPr>
            <w:tcW w:w="817" w:type="dxa"/>
          </w:tcPr>
          <w:p>
            <w:pPr>
              <w:pStyle w:val="12"/>
              <w:jc w:val="center"/>
              <w:rPr>
                <w:rFonts w:hint="eastAsia" w:ascii="宋体" w:hAnsi="宋体" w:eastAsia="宋体" w:cs="宋体"/>
                <w:sz w:val="21"/>
                <w:szCs w:val="21"/>
              </w:rPr>
            </w:pPr>
          </w:p>
        </w:tc>
        <w:tc>
          <w:tcPr>
            <w:tcW w:w="1382" w:type="dxa"/>
          </w:tcPr>
          <w:p>
            <w:pPr>
              <w:pStyle w:val="12"/>
              <w:jc w:val="center"/>
              <w:rPr>
                <w:rFonts w:hint="eastAsia" w:ascii="宋体" w:hAnsi="宋体" w:eastAsia="宋体" w:cs="宋体"/>
                <w:sz w:val="21"/>
                <w:szCs w:val="21"/>
              </w:rPr>
            </w:pPr>
          </w:p>
        </w:tc>
        <w:tc>
          <w:tcPr>
            <w:tcW w:w="974" w:type="dxa"/>
          </w:tcPr>
          <w:p>
            <w:pPr>
              <w:pStyle w:val="12"/>
              <w:jc w:val="center"/>
              <w:rPr>
                <w:rFonts w:hint="eastAsia" w:ascii="宋体" w:hAnsi="宋体" w:eastAsia="宋体" w:cs="宋体"/>
                <w:sz w:val="21"/>
                <w:szCs w:val="21"/>
              </w:rPr>
            </w:pPr>
          </w:p>
        </w:tc>
        <w:tc>
          <w:tcPr>
            <w:tcW w:w="996" w:type="dxa"/>
          </w:tcPr>
          <w:p>
            <w:pPr>
              <w:pStyle w:val="12"/>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 w:val="21"/>
                <w:szCs w:val="21"/>
              </w:rPr>
            </w:pPr>
          </w:p>
        </w:tc>
        <w:tc>
          <w:tcPr>
            <w:tcW w:w="1692" w:type="dxa"/>
          </w:tcPr>
          <w:p>
            <w:pPr>
              <w:pStyle w:val="12"/>
              <w:jc w:val="center"/>
              <w:rPr>
                <w:rFonts w:hint="eastAsia" w:ascii="宋体" w:hAnsi="宋体" w:eastAsia="宋体" w:cs="宋体"/>
                <w:sz w:val="21"/>
                <w:szCs w:val="21"/>
              </w:rPr>
            </w:pPr>
          </w:p>
        </w:tc>
        <w:tc>
          <w:tcPr>
            <w:tcW w:w="912" w:type="dxa"/>
          </w:tcPr>
          <w:p>
            <w:pPr>
              <w:pStyle w:val="12"/>
              <w:jc w:val="center"/>
              <w:rPr>
                <w:rFonts w:hint="eastAsia" w:ascii="宋体" w:hAnsi="宋体" w:eastAsia="宋体" w:cs="宋体"/>
                <w:sz w:val="21"/>
                <w:szCs w:val="21"/>
              </w:rPr>
            </w:pPr>
          </w:p>
        </w:tc>
        <w:tc>
          <w:tcPr>
            <w:tcW w:w="1136" w:type="dxa"/>
          </w:tcPr>
          <w:p>
            <w:pPr>
              <w:pStyle w:val="12"/>
              <w:jc w:val="center"/>
              <w:rPr>
                <w:rFonts w:hint="eastAsia" w:ascii="宋体" w:hAnsi="宋体" w:eastAsia="宋体" w:cs="宋体"/>
                <w:sz w:val="21"/>
                <w:szCs w:val="21"/>
              </w:rPr>
            </w:pPr>
          </w:p>
        </w:tc>
        <w:tc>
          <w:tcPr>
            <w:tcW w:w="817" w:type="dxa"/>
          </w:tcPr>
          <w:p>
            <w:pPr>
              <w:pStyle w:val="12"/>
              <w:jc w:val="center"/>
              <w:rPr>
                <w:rFonts w:hint="eastAsia" w:ascii="宋体" w:hAnsi="宋体" w:eastAsia="宋体" w:cs="宋体"/>
                <w:sz w:val="21"/>
                <w:szCs w:val="21"/>
              </w:rPr>
            </w:pPr>
          </w:p>
        </w:tc>
        <w:tc>
          <w:tcPr>
            <w:tcW w:w="1382" w:type="dxa"/>
          </w:tcPr>
          <w:p>
            <w:pPr>
              <w:pStyle w:val="12"/>
              <w:jc w:val="center"/>
              <w:rPr>
                <w:rFonts w:hint="eastAsia" w:ascii="宋体" w:hAnsi="宋体" w:eastAsia="宋体" w:cs="宋体"/>
                <w:sz w:val="21"/>
                <w:szCs w:val="21"/>
              </w:rPr>
            </w:pPr>
          </w:p>
        </w:tc>
        <w:tc>
          <w:tcPr>
            <w:tcW w:w="974" w:type="dxa"/>
          </w:tcPr>
          <w:p>
            <w:pPr>
              <w:pStyle w:val="12"/>
              <w:jc w:val="center"/>
              <w:rPr>
                <w:rFonts w:hint="eastAsia" w:ascii="宋体" w:hAnsi="宋体" w:eastAsia="宋体" w:cs="宋体"/>
                <w:sz w:val="21"/>
                <w:szCs w:val="21"/>
              </w:rPr>
            </w:pPr>
          </w:p>
        </w:tc>
        <w:tc>
          <w:tcPr>
            <w:tcW w:w="996" w:type="dxa"/>
          </w:tcPr>
          <w:p>
            <w:pPr>
              <w:pStyle w:val="12"/>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 w:val="21"/>
                <w:szCs w:val="21"/>
              </w:rPr>
            </w:pPr>
          </w:p>
        </w:tc>
        <w:tc>
          <w:tcPr>
            <w:tcW w:w="1692" w:type="dxa"/>
          </w:tcPr>
          <w:p>
            <w:pPr>
              <w:pStyle w:val="12"/>
              <w:jc w:val="center"/>
              <w:rPr>
                <w:rFonts w:hint="eastAsia" w:ascii="宋体" w:hAnsi="宋体" w:eastAsia="宋体" w:cs="宋体"/>
                <w:sz w:val="21"/>
                <w:szCs w:val="21"/>
              </w:rPr>
            </w:pPr>
          </w:p>
        </w:tc>
        <w:tc>
          <w:tcPr>
            <w:tcW w:w="912" w:type="dxa"/>
          </w:tcPr>
          <w:p>
            <w:pPr>
              <w:pStyle w:val="12"/>
              <w:jc w:val="center"/>
              <w:rPr>
                <w:rFonts w:hint="eastAsia" w:ascii="宋体" w:hAnsi="宋体" w:eastAsia="宋体" w:cs="宋体"/>
                <w:sz w:val="21"/>
                <w:szCs w:val="21"/>
              </w:rPr>
            </w:pPr>
          </w:p>
        </w:tc>
        <w:tc>
          <w:tcPr>
            <w:tcW w:w="1136" w:type="dxa"/>
          </w:tcPr>
          <w:p>
            <w:pPr>
              <w:pStyle w:val="12"/>
              <w:jc w:val="center"/>
              <w:rPr>
                <w:rFonts w:hint="eastAsia" w:ascii="宋体" w:hAnsi="宋体" w:eastAsia="宋体" w:cs="宋体"/>
                <w:sz w:val="21"/>
                <w:szCs w:val="21"/>
              </w:rPr>
            </w:pPr>
          </w:p>
        </w:tc>
        <w:tc>
          <w:tcPr>
            <w:tcW w:w="817" w:type="dxa"/>
          </w:tcPr>
          <w:p>
            <w:pPr>
              <w:pStyle w:val="12"/>
              <w:jc w:val="center"/>
              <w:rPr>
                <w:rFonts w:hint="eastAsia" w:ascii="宋体" w:hAnsi="宋体" w:eastAsia="宋体" w:cs="宋体"/>
                <w:sz w:val="21"/>
                <w:szCs w:val="21"/>
              </w:rPr>
            </w:pPr>
          </w:p>
        </w:tc>
        <w:tc>
          <w:tcPr>
            <w:tcW w:w="1382" w:type="dxa"/>
          </w:tcPr>
          <w:p>
            <w:pPr>
              <w:pStyle w:val="12"/>
              <w:jc w:val="center"/>
              <w:rPr>
                <w:rFonts w:hint="eastAsia" w:ascii="宋体" w:hAnsi="宋体" w:eastAsia="宋体" w:cs="宋体"/>
                <w:sz w:val="21"/>
                <w:szCs w:val="21"/>
              </w:rPr>
            </w:pPr>
          </w:p>
        </w:tc>
        <w:tc>
          <w:tcPr>
            <w:tcW w:w="974" w:type="dxa"/>
          </w:tcPr>
          <w:p>
            <w:pPr>
              <w:pStyle w:val="12"/>
              <w:jc w:val="center"/>
              <w:rPr>
                <w:rFonts w:hint="eastAsia" w:ascii="宋体" w:hAnsi="宋体" w:eastAsia="宋体" w:cs="宋体"/>
                <w:sz w:val="21"/>
                <w:szCs w:val="21"/>
              </w:rPr>
            </w:pPr>
          </w:p>
        </w:tc>
        <w:tc>
          <w:tcPr>
            <w:tcW w:w="996" w:type="dxa"/>
          </w:tcPr>
          <w:p>
            <w:pPr>
              <w:pStyle w:val="12"/>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 w:val="21"/>
                <w:szCs w:val="21"/>
              </w:rPr>
            </w:pPr>
          </w:p>
        </w:tc>
        <w:tc>
          <w:tcPr>
            <w:tcW w:w="1692" w:type="dxa"/>
          </w:tcPr>
          <w:p>
            <w:pPr>
              <w:pStyle w:val="12"/>
              <w:jc w:val="center"/>
              <w:rPr>
                <w:rFonts w:hint="eastAsia" w:ascii="宋体" w:hAnsi="宋体" w:eastAsia="宋体" w:cs="宋体"/>
                <w:sz w:val="21"/>
                <w:szCs w:val="21"/>
              </w:rPr>
            </w:pPr>
          </w:p>
        </w:tc>
        <w:tc>
          <w:tcPr>
            <w:tcW w:w="912" w:type="dxa"/>
          </w:tcPr>
          <w:p>
            <w:pPr>
              <w:pStyle w:val="12"/>
              <w:jc w:val="center"/>
              <w:rPr>
                <w:rFonts w:hint="eastAsia" w:ascii="宋体" w:hAnsi="宋体" w:eastAsia="宋体" w:cs="宋体"/>
                <w:sz w:val="21"/>
                <w:szCs w:val="21"/>
              </w:rPr>
            </w:pPr>
          </w:p>
        </w:tc>
        <w:tc>
          <w:tcPr>
            <w:tcW w:w="1136" w:type="dxa"/>
          </w:tcPr>
          <w:p>
            <w:pPr>
              <w:pStyle w:val="12"/>
              <w:jc w:val="center"/>
              <w:rPr>
                <w:rFonts w:hint="eastAsia" w:ascii="宋体" w:hAnsi="宋体" w:eastAsia="宋体" w:cs="宋体"/>
                <w:sz w:val="21"/>
                <w:szCs w:val="21"/>
              </w:rPr>
            </w:pPr>
          </w:p>
        </w:tc>
        <w:tc>
          <w:tcPr>
            <w:tcW w:w="817" w:type="dxa"/>
          </w:tcPr>
          <w:p>
            <w:pPr>
              <w:pStyle w:val="12"/>
              <w:jc w:val="center"/>
              <w:rPr>
                <w:rFonts w:hint="eastAsia" w:ascii="宋体" w:hAnsi="宋体" w:eastAsia="宋体" w:cs="宋体"/>
                <w:sz w:val="21"/>
                <w:szCs w:val="21"/>
              </w:rPr>
            </w:pPr>
          </w:p>
        </w:tc>
        <w:tc>
          <w:tcPr>
            <w:tcW w:w="1382" w:type="dxa"/>
          </w:tcPr>
          <w:p>
            <w:pPr>
              <w:pStyle w:val="12"/>
              <w:jc w:val="center"/>
              <w:rPr>
                <w:rFonts w:hint="eastAsia" w:ascii="宋体" w:hAnsi="宋体" w:eastAsia="宋体" w:cs="宋体"/>
                <w:sz w:val="21"/>
                <w:szCs w:val="21"/>
              </w:rPr>
            </w:pPr>
          </w:p>
        </w:tc>
        <w:tc>
          <w:tcPr>
            <w:tcW w:w="974" w:type="dxa"/>
          </w:tcPr>
          <w:p>
            <w:pPr>
              <w:pStyle w:val="12"/>
              <w:jc w:val="center"/>
              <w:rPr>
                <w:rFonts w:hint="eastAsia" w:ascii="宋体" w:hAnsi="宋体" w:eastAsia="宋体" w:cs="宋体"/>
                <w:sz w:val="21"/>
                <w:szCs w:val="21"/>
              </w:rPr>
            </w:pPr>
          </w:p>
        </w:tc>
        <w:tc>
          <w:tcPr>
            <w:tcW w:w="996" w:type="dxa"/>
          </w:tcPr>
          <w:p>
            <w:pPr>
              <w:pStyle w:val="12"/>
              <w:jc w:val="center"/>
              <w:rPr>
                <w:rFonts w:hint="eastAsia" w:ascii="宋体" w:hAnsi="宋体" w:eastAsia="宋体" w:cs="宋体"/>
                <w:sz w:val="21"/>
                <w:szCs w:val="21"/>
              </w:rPr>
            </w:pPr>
          </w:p>
        </w:tc>
      </w:tr>
    </w:tbl>
    <w:p>
      <w:pPr>
        <w:spacing w:line="360" w:lineRule="auto"/>
        <w:ind w:firstLine="2940"/>
        <w:jc w:val="right"/>
        <w:rPr>
          <w:rFonts w:hint="eastAsia" w:ascii="宋体" w:hAnsi="宋体" w:eastAsia="宋体" w:cs="宋体"/>
          <w:sz w:val="21"/>
          <w:szCs w:val="21"/>
        </w:rPr>
      </w:pPr>
      <w:r>
        <w:rPr>
          <w:rFonts w:hint="eastAsia" w:ascii="宋体" w:hAnsi="宋体" w:eastAsia="宋体" w:cs="宋体"/>
          <w:sz w:val="21"/>
          <w:szCs w:val="21"/>
        </w:rPr>
        <w:t>投标商名称：               （盖章）</w:t>
      </w:r>
    </w:p>
    <w:p>
      <w:pPr>
        <w:spacing w:line="360" w:lineRule="auto"/>
        <w:ind w:firstLine="645"/>
        <w:jc w:val="right"/>
        <w:rPr>
          <w:rFonts w:hint="eastAsia" w:ascii="宋体" w:hAnsi="宋体" w:eastAsia="宋体" w:cs="宋体"/>
          <w:sz w:val="21"/>
          <w:szCs w:val="21"/>
        </w:rPr>
      </w:pPr>
      <w:r>
        <w:rPr>
          <w:rFonts w:hint="eastAsia" w:ascii="宋体" w:hAnsi="宋体" w:eastAsia="宋体" w:cs="宋体"/>
          <w:sz w:val="21"/>
          <w:szCs w:val="21"/>
        </w:rPr>
        <w:t>授权投标人：               （签字）</w:t>
      </w:r>
    </w:p>
    <w:p>
      <w:pPr>
        <w:jc w:val="right"/>
        <w:rPr>
          <w:rFonts w:hint="eastAsia" w:ascii="宋体" w:hAnsi="宋体" w:eastAsia="宋体" w:cs="宋体"/>
          <w:sz w:val="21"/>
          <w:szCs w:val="21"/>
        </w:rPr>
      </w:pPr>
      <w:r>
        <w:rPr>
          <w:rFonts w:hint="eastAsia" w:ascii="宋体" w:hAnsi="宋体" w:eastAsia="宋体" w:cs="宋体"/>
          <w:sz w:val="21"/>
          <w:szCs w:val="21"/>
        </w:rPr>
        <w:t>日      期：         年    月    日</w:t>
      </w:r>
    </w:p>
    <w:p>
      <w:pPr>
        <w:rPr>
          <w:rFonts w:hint="eastAsia" w:ascii="宋体" w:hAnsi="宋体" w:eastAsia="宋体" w:cs="宋体"/>
          <w:sz w:val="21"/>
          <w:szCs w:val="21"/>
        </w:rPr>
      </w:pPr>
    </w:p>
    <w:sectPr>
      <w:footerReference r:id="rId4" w:type="default"/>
      <w:pgSz w:w="11906" w:h="16838"/>
      <w:pgMar w:top="1440" w:right="1440" w:bottom="144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书宋简体">
    <w:altName w:val="宋体"/>
    <w:panose1 w:val="00000000000000000000"/>
    <w:charset w:val="86"/>
    <w:family w:val="script"/>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1558990"/>
    </w:sdtPr>
    <w:sdtContent>
      <w:p>
        <w:pPr>
          <w:pStyle w:val="14"/>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7</w:t>
    </w:r>
    <w:r>
      <w:rPr>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decimal"/>
      <w:lvlText w:val="%1"/>
      <w:lvlJc w:val="left"/>
      <w:pPr>
        <w:tabs>
          <w:tab w:val="left" w:pos="420"/>
        </w:tabs>
        <w:ind w:left="420" w:hanging="420"/>
      </w:pPr>
      <w:rPr>
        <w:rFonts w:hint="default"/>
      </w:rPr>
    </w:lvl>
    <w:lvl w:ilvl="1" w:tentative="0">
      <w:start w:val="1"/>
      <w:numFmt w:val="decimal"/>
      <w:lvlText w:val="2.%2"/>
      <w:lvlJc w:val="left"/>
      <w:pPr>
        <w:tabs>
          <w:tab w:val="left" w:pos="420"/>
        </w:tabs>
        <w:ind w:left="420" w:hanging="42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
    <w:nsid w:val="6528FC4F"/>
    <w:multiLevelType w:val="singleLevel"/>
    <w:tmpl w:val="6528FC4F"/>
    <w:lvl w:ilvl="0" w:tentative="0">
      <w:start w:val="1"/>
      <w:numFmt w:val="decimal"/>
      <w:lvlText w:val="%1"/>
      <w:lvlJc w:val="left"/>
      <w:pPr>
        <w:tabs>
          <w:tab w:val="left" w:pos="420"/>
        </w:tabs>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yZTVmOTlhODRjYjE5NzUyNzRlOTA1ZjZhMjc1NTMifQ=="/>
  </w:docVars>
  <w:rsids>
    <w:rsidRoot w:val="00366FDE"/>
    <w:rsid w:val="00000F86"/>
    <w:rsid w:val="000139D9"/>
    <w:rsid w:val="000156E5"/>
    <w:rsid w:val="000407CC"/>
    <w:rsid w:val="00043670"/>
    <w:rsid w:val="000441AE"/>
    <w:rsid w:val="00054C26"/>
    <w:rsid w:val="00067D2B"/>
    <w:rsid w:val="00075F9F"/>
    <w:rsid w:val="00077AE8"/>
    <w:rsid w:val="00084C45"/>
    <w:rsid w:val="000B74F4"/>
    <w:rsid w:val="000C1A3A"/>
    <w:rsid w:val="000C7977"/>
    <w:rsid w:val="000E3387"/>
    <w:rsid w:val="000E4C08"/>
    <w:rsid w:val="000F3959"/>
    <w:rsid w:val="000F4476"/>
    <w:rsid w:val="000F69C9"/>
    <w:rsid w:val="000F785F"/>
    <w:rsid w:val="00101059"/>
    <w:rsid w:val="00103D79"/>
    <w:rsid w:val="00105928"/>
    <w:rsid w:val="00107551"/>
    <w:rsid w:val="00113F05"/>
    <w:rsid w:val="00114179"/>
    <w:rsid w:val="0014492E"/>
    <w:rsid w:val="00154EB5"/>
    <w:rsid w:val="0016252C"/>
    <w:rsid w:val="00174554"/>
    <w:rsid w:val="0018551C"/>
    <w:rsid w:val="0019530F"/>
    <w:rsid w:val="001A627C"/>
    <w:rsid w:val="001A6F95"/>
    <w:rsid w:val="001B185D"/>
    <w:rsid w:val="001B6D4A"/>
    <w:rsid w:val="001D32DE"/>
    <w:rsid w:val="001D3AD7"/>
    <w:rsid w:val="001D466D"/>
    <w:rsid w:val="001D5EDB"/>
    <w:rsid w:val="001E3203"/>
    <w:rsid w:val="001F34C6"/>
    <w:rsid w:val="001F44E2"/>
    <w:rsid w:val="00206A9A"/>
    <w:rsid w:val="00211AC2"/>
    <w:rsid w:val="0022487B"/>
    <w:rsid w:val="00225152"/>
    <w:rsid w:val="0022579E"/>
    <w:rsid w:val="00226D8D"/>
    <w:rsid w:val="00241238"/>
    <w:rsid w:val="00246BB9"/>
    <w:rsid w:val="0025021F"/>
    <w:rsid w:val="002505AE"/>
    <w:rsid w:val="00251427"/>
    <w:rsid w:val="0025384F"/>
    <w:rsid w:val="00263AB4"/>
    <w:rsid w:val="00287D55"/>
    <w:rsid w:val="002926E0"/>
    <w:rsid w:val="00297FF3"/>
    <w:rsid w:val="002B0EBC"/>
    <w:rsid w:val="002B53F0"/>
    <w:rsid w:val="002C041E"/>
    <w:rsid w:val="002C06C0"/>
    <w:rsid w:val="002D784C"/>
    <w:rsid w:val="002E09D5"/>
    <w:rsid w:val="002F1777"/>
    <w:rsid w:val="002F2437"/>
    <w:rsid w:val="003012EC"/>
    <w:rsid w:val="00301A4D"/>
    <w:rsid w:val="003102A8"/>
    <w:rsid w:val="00313AE6"/>
    <w:rsid w:val="00313B0F"/>
    <w:rsid w:val="00332B46"/>
    <w:rsid w:val="003474FC"/>
    <w:rsid w:val="0035142A"/>
    <w:rsid w:val="00351D11"/>
    <w:rsid w:val="00352F8E"/>
    <w:rsid w:val="003624CA"/>
    <w:rsid w:val="00366FDE"/>
    <w:rsid w:val="00371627"/>
    <w:rsid w:val="00377EBE"/>
    <w:rsid w:val="00382265"/>
    <w:rsid w:val="003A5FA8"/>
    <w:rsid w:val="003C24BF"/>
    <w:rsid w:val="003C6ABA"/>
    <w:rsid w:val="003D100B"/>
    <w:rsid w:val="003D3216"/>
    <w:rsid w:val="003D61AB"/>
    <w:rsid w:val="003E6937"/>
    <w:rsid w:val="003E7974"/>
    <w:rsid w:val="003F2602"/>
    <w:rsid w:val="00407022"/>
    <w:rsid w:val="0040747E"/>
    <w:rsid w:val="0041108E"/>
    <w:rsid w:val="004123BA"/>
    <w:rsid w:val="004203C1"/>
    <w:rsid w:val="00425569"/>
    <w:rsid w:val="00440DEC"/>
    <w:rsid w:val="0045435D"/>
    <w:rsid w:val="00457791"/>
    <w:rsid w:val="00460B3F"/>
    <w:rsid w:val="004649AA"/>
    <w:rsid w:val="00492259"/>
    <w:rsid w:val="00497E40"/>
    <w:rsid w:val="004B1EDC"/>
    <w:rsid w:val="004B29D8"/>
    <w:rsid w:val="004B738C"/>
    <w:rsid w:val="004C0405"/>
    <w:rsid w:val="004D44BA"/>
    <w:rsid w:val="004E0ACC"/>
    <w:rsid w:val="004E35E0"/>
    <w:rsid w:val="004E4718"/>
    <w:rsid w:val="004F3361"/>
    <w:rsid w:val="005055E5"/>
    <w:rsid w:val="0050633D"/>
    <w:rsid w:val="00506F16"/>
    <w:rsid w:val="00507A5C"/>
    <w:rsid w:val="0051336A"/>
    <w:rsid w:val="00517E2A"/>
    <w:rsid w:val="005203AC"/>
    <w:rsid w:val="00521A90"/>
    <w:rsid w:val="005223E8"/>
    <w:rsid w:val="00530E05"/>
    <w:rsid w:val="00535DC9"/>
    <w:rsid w:val="005574FC"/>
    <w:rsid w:val="005635E4"/>
    <w:rsid w:val="0056451E"/>
    <w:rsid w:val="0057496D"/>
    <w:rsid w:val="00577ED4"/>
    <w:rsid w:val="00586C95"/>
    <w:rsid w:val="00591CB2"/>
    <w:rsid w:val="005C5770"/>
    <w:rsid w:val="005F44A9"/>
    <w:rsid w:val="005F48C3"/>
    <w:rsid w:val="005F5674"/>
    <w:rsid w:val="005F69EF"/>
    <w:rsid w:val="00604828"/>
    <w:rsid w:val="006052E0"/>
    <w:rsid w:val="00614F31"/>
    <w:rsid w:val="006157BE"/>
    <w:rsid w:val="00620C5E"/>
    <w:rsid w:val="0062137A"/>
    <w:rsid w:val="00623C1E"/>
    <w:rsid w:val="00624171"/>
    <w:rsid w:val="00624AF2"/>
    <w:rsid w:val="00627085"/>
    <w:rsid w:val="00627944"/>
    <w:rsid w:val="0063172A"/>
    <w:rsid w:val="00633C73"/>
    <w:rsid w:val="00646CA2"/>
    <w:rsid w:val="00652688"/>
    <w:rsid w:val="00657827"/>
    <w:rsid w:val="00660C8C"/>
    <w:rsid w:val="00670554"/>
    <w:rsid w:val="006710C6"/>
    <w:rsid w:val="00680170"/>
    <w:rsid w:val="00682E99"/>
    <w:rsid w:val="00685D8E"/>
    <w:rsid w:val="0069183B"/>
    <w:rsid w:val="006946BF"/>
    <w:rsid w:val="006A7B6E"/>
    <w:rsid w:val="006B1BCA"/>
    <w:rsid w:val="006B71A6"/>
    <w:rsid w:val="006C67E1"/>
    <w:rsid w:val="006D4CD5"/>
    <w:rsid w:val="006E0A3C"/>
    <w:rsid w:val="006E7168"/>
    <w:rsid w:val="006F17AB"/>
    <w:rsid w:val="006F28E7"/>
    <w:rsid w:val="006F31C8"/>
    <w:rsid w:val="006F3415"/>
    <w:rsid w:val="006F71E0"/>
    <w:rsid w:val="0070125D"/>
    <w:rsid w:val="00704E15"/>
    <w:rsid w:val="00721AB3"/>
    <w:rsid w:val="00725BE7"/>
    <w:rsid w:val="007343E6"/>
    <w:rsid w:val="00735FB5"/>
    <w:rsid w:val="00746F56"/>
    <w:rsid w:val="007503A1"/>
    <w:rsid w:val="0075194C"/>
    <w:rsid w:val="0076242F"/>
    <w:rsid w:val="00763383"/>
    <w:rsid w:val="00765888"/>
    <w:rsid w:val="0076610D"/>
    <w:rsid w:val="00774CD1"/>
    <w:rsid w:val="00782C54"/>
    <w:rsid w:val="00784401"/>
    <w:rsid w:val="00790B43"/>
    <w:rsid w:val="007A470C"/>
    <w:rsid w:val="007B4ACC"/>
    <w:rsid w:val="007B7B74"/>
    <w:rsid w:val="007C25BB"/>
    <w:rsid w:val="007C3F4E"/>
    <w:rsid w:val="007C447B"/>
    <w:rsid w:val="007D184C"/>
    <w:rsid w:val="007D3626"/>
    <w:rsid w:val="007D4411"/>
    <w:rsid w:val="007E1CD3"/>
    <w:rsid w:val="007E21A8"/>
    <w:rsid w:val="007E73C6"/>
    <w:rsid w:val="007F243C"/>
    <w:rsid w:val="008117C6"/>
    <w:rsid w:val="00812280"/>
    <w:rsid w:val="0082517A"/>
    <w:rsid w:val="00827278"/>
    <w:rsid w:val="00827B99"/>
    <w:rsid w:val="00843D67"/>
    <w:rsid w:val="0084529E"/>
    <w:rsid w:val="00846562"/>
    <w:rsid w:val="00855725"/>
    <w:rsid w:val="00856450"/>
    <w:rsid w:val="00867679"/>
    <w:rsid w:val="00870740"/>
    <w:rsid w:val="00874096"/>
    <w:rsid w:val="00881E9C"/>
    <w:rsid w:val="00890771"/>
    <w:rsid w:val="0089426B"/>
    <w:rsid w:val="0089776F"/>
    <w:rsid w:val="008A329B"/>
    <w:rsid w:val="008A3674"/>
    <w:rsid w:val="008A7DEC"/>
    <w:rsid w:val="008B53EF"/>
    <w:rsid w:val="008D3398"/>
    <w:rsid w:val="008D4D84"/>
    <w:rsid w:val="008D7495"/>
    <w:rsid w:val="008E6040"/>
    <w:rsid w:val="008F196A"/>
    <w:rsid w:val="00901473"/>
    <w:rsid w:val="0091252F"/>
    <w:rsid w:val="009269A2"/>
    <w:rsid w:val="00934CD3"/>
    <w:rsid w:val="00935875"/>
    <w:rsid w:val="00941B9A"/>
    <w:rsid w:val="009544B4"/>
    <w:rsid w:val="009567CF"/>
    <w:rsid w:val="00956C17"/>
    <w:rsid w:val="00960D03"/>
    <w:rsid w:val="0096312F"/>
    <w:rsid w:val="0096532E"/>
    <w:rsid w:val="009705AD"/>
    <w:rsid w:val="009715E9"/>
    <w:rsid w:val="009913E5"/>
    <w:rsid w:val="00995520"/>
    <w:rsid w:val="009964A1"/>
    <w:rsid w:val="009A117D"/>
    <w:rsid w:val="009A7717"/>
    <w:rsid w:val="009D334D"/>
    <w:rsid w:val="009E0309"/>
    <w:rsid w:val="009F0E25"/>
    <w:rsid w:val="009F1D00"/>
    <w:rsid w:val="00A018B4"/>
    <w:rsid w:val="00A0795D"/>
    <w:rsid w:val="00A07F0F"/>
    <w:rsid w:val="00A10D3F"/>
    <w:rsid w:val="00A152C5"/>
    <w:rsid w:val="00A2702B"/>
    <w:rsid w:val="00A329BD"/>
    <w:rsid w:val="00A34A6C"/>
    <w:rsid w:val="00A41658"/>
    <w:rsid w:val="00A429F9"/>
    <w:rsid w:val="00A61424"/>
    <w:rsid w:val="00A7029E"/>
    <w:rsid w:val="00A71A12"/>
    <w:rsid w:val="00A81D27"/>
    <w:rsid w:val="00A83AD0"/>
    <w:rsid w:val="00A859B7"/>
    <w:rsid w:val="00AA64B0"/>
    <w:rsid w:val="00AB2755"/>
    <w:rsid w:val="00AB4F47"/>
    <w:rsid w:val="00AC6638"/>
    <w:rsid w:val="00AD346A"/>
    <w:rsid w:val="00AD382E"/>
    <w:rsid w:val="00AD38CB"/>
    <w:rsid w:val="00AD5915"/>
    <w:rsid w:val="00AE16A3"/>
    <w:rsid w:val="00AE22B8"/>
    <w:rsid w:val="00AE2E47"/>
    <w:rsid w:val="00AE3B82"/>
    <w:rsid w:val="00AE5815"/>
    <w:rsid w:val="00AE7B36"/>
    <w:rsid w:val="00AF25AE"/>
    <w:rsid w:val="00B023E9"/>
    <w:rsid w:val="00B06697"/>
    <w:rsid w:val="00B125A3"/>
    <w:rsid w:val="00B14C5C"/>
    <w:rsid w:val="00B17436"/>
    <w:rsid w:val="00B21A95"/>
    <w:rsid w:val="00B31D42"/>
    <w:rsid w:val="00B331F0"/>
    <w:rsid w:val="00B3783D"/>
    <w:rsid w:val="00B37EE2"/>
    <w:rsid w:val="00B41683"/>
    <w:rsid w:val="00B433EB"/>
    <w:rsid w:val="00B446FF"/>
    <w:rsid w:val="00B51355"/>
    <w:rsid w:val="00B60E44"/>
    <w:rsid w:val="00B64557"/>
    <w:rsid w:val="00B64F22"/>
    <w:rsid w:val="00B67976"/>
    <w:rsid w:val="00B7235A"/>
    <w:rsid w:val="00B73763"/>
    <w:rsid w:val="00B763BD"/>
    <w:rsid w:val="00B763F2"/>
    <w:rsid w:val="00B857F2"/>
    <w:rsid w:val="00B875DC"/>
    <w:rsid w:val="00B87B5D"/>
    <w:rsid w:val="00B93445"/>
    <w:rsid w:val="00B9570E"/>
    <w:rsid w:val="00B97BAB"/>
    <w:rsid w:val="00BA13DB"/>
    <w:rsid w:val="00BA6381"/>
    <w:rsid w:val="00BB006C"/>
    <w:rsid w:val="00BD69E6"/>
    <w:rsid w:val="00BE11AF"/>
    <w:rsid w:val="00BF2D65"/>
    <w:rsid w:val="00BF3098"/>
    <w:rsid w:val="00BF7148"/>
    <w:rsid w:val="00C1146A"/>
    <w:rsid w:val="00C14A50"/>
    <w:rsid w:val="00C15F60"/>
    <w:rsid w:val="00C20C4E"/>
    <w:rsid w:val="00C318FB"/>
    <w:rsid w:val="00C3591F"/>
    <w:rsid w:val="00C44590"/>
    <w:rsid w:val="00C51561"/>
    <w:rsid w:val="00C55A0A"/>
    <w:rsid w:val="00C6721B"/>
    <w:rsid w:val="00C73B49"/>
    <w:rsid w:val="00C8375F"/>
    <w:rsid w:val="00C94D06"/>
    <w:rsid w:val="00C95EC6"/>
    <w:rsid w:val="00CA0AE0"/>
    <w:rsid w:val="00CA3A1A"/>
    <w:rsid w:val="00CA58B3"/>
    <w:rsid w:val="00CB3E25"/>
    <w:rsid w:val="00CC07DF"/>
    <w:rsid w:val="00CC25DB"/>
    <w:rsid w:val="00CC5A1D"/>
    <w:rsid w:val="00CD1776"/>
    <w:rsid w:val="00CD3E9B"/>
    <w:rsid w:val="00CE1118"/>
    <w:rsid w:val="00CE5D2F"/>
    <w:rsid w:val="00CF22A9"/>
    <w:rsid w:val="00CF7023"/>
    <w:rsid w:val="00D0707E"/>
    <w:rsid w:val="00D30F61"/>
    <w:rsid w:val="00D37988"/>
    <w:rsid w:val="00D40B97"/>
    <w:rsid w:val="00D410DA"/>
    <w:rsid w:val="00D51DA9"/>
    <w:rsid w:val="00D54FC5"/>
    <w:rsid w:val="00D60C10"/>
    <w:rsid w:val="00D65908"/>
    <w:rsid w:val="00D7269F"/>
    <w:rsid w:val="00D734E0"/>
    <w:rsid w:val="00D866BD"/>
    <w:rsid w:val="00D91C0C"/>
    <w:rsid w:val="00DA3464"/>
    <w:rsid w:val="00DA54C7"/>
    <w:rsid w:val="00DB6D2E"/>
    <w:rsid w:val="00DC4A68"/>
    <w:rsid w:val="00DD33E1"/>
    <w:rsid w:val="00DE5AC4"/>
    <w:rsid w:val="00DF195C"/>
    <w:rsid w:val="00E01FAE"/>
    <w:rsid w:val="00E03821"/>
    <w:rsid w:val="00E15621"/>
    <w:rsid w:val="00E17395"/>
    <w:rsid w:val="00E33DAF"/>
    <w:rsid w:val="00E455DA"/>
    <w:rsid w:val="00E50738"/>
    <w:rsid w:val="00E63432"/>
    <w:rsid w:val="00E63D01"/>
    <w:rsid w:val="00E64647"/>
    <w:rsid w:val="00E668C0"/>
    <w:rsid w:val="00E74E6E"/>
    <w:rsid w:val="00E752CD"/>
    <w:rsid w:val="00E819C0"/>
    <w:rsid w:val="00E8461C"/>
    <w:rsid w:val="00E92770"/>
    <w:rsid w:val="00E935A4"/>
    <w:rsid w:val="00E94640"/>
    <w:rsid w:val="00EB4597"/>
    <w:rsid w:val="00EC72D6"/>
    <w:rsid w:val="00ED5DB3"/>
    <w:rsid w:val="00EE29AD"/>
    <w:rsid w:val="00EF1CE9"/>
    <w:rsid w:val="00EF1FC9"/>
    <w:rsid w:val="00EF5799"/>
    <w:rsid w:val="00EF7947"/>
    <w:rsid w:val="00EF79CA"/>
    <w:rsid w:val="00F03E31"/>
    <w:rsid w:val="00F059DF"/>
    <w:rsid w:val="00F12657"/>
    <w:rsid w:val="00F275C7"/>
    <w:rsid w:val="00F34F99"/>
    <w:rsid w:val="00F3660A"/>
    <w:rsid w:val="00F44BEE"/>
    <w:rsid w:val="00F46E94"/>
    <w:rsid w:val="00F526C2"/>
    <w:rsid w:val="00F57923"/>
    <w:rsid w:val="00F70B97"/>
    <w:rsid w:val="00F826A1"/>
    <w:rsid w:val="00F82D2B"/>
    <w:rsid w:val="00F858FF"/>
    <w:rsid w:val="00F956FF"/>
    <w:rsid w:val="00F97769"/>
    <w:rsid w:val="00F97C67"/>
    <w:rsid w:val="00FB2A87"/>
    <w:rsid w:val="00FD3E79"/>
    <w:rsid w:val="00FE3973"/>
    <w:rsid w:val="00FF71C6"/>
    <w:rsid w:val="012D2227"/>
    <w:rsid w:val="01341E57"/>
    <w:rsid w:val="01565C22"/>
    <w:rsid w:val="015B3238"/>
    <w:rsid w:val="01830099"/>
    <w:rsid w:val="01A544B3"/>
    <w:rsid w:val="01D17056"/>
    <w:rsid w:val="01E0373D"/>
    <w:rsid w:val="01FE2293"/>
    <w:rsid w:val="021919A7"/>
    <w:rsid w:val="0233386D"/>
    <w:rsid w:val="023F0464"/>
    <w:rsid w:val="024B0B74"/>
    <w:rsid w:val="0261487E"/>
    <w:rsid w:val="02702D13"/>
    <w:rsid w:val="02A93B2F"/>
    <w:rsid w:val="02B26E88"/>
    <w:rsid w:val="02C866AB"/>
    <w:rsid w:val="032C4E8C"/>
    <w:rsid w:val="03433F84"/>
    <w:rsid w:val="03435D32"/>
    <w:rsid w:val="037A07A4"/>
    <w:rsid w:val="038A6ADC"/>
    <w:rsid w:val="03E2379C"/>
    <w:rsid w:val="03F60FF6"/>
    <w:rsid w:val="040D00EE"/>
    <w:rsid w:val="040E27E3"/>
    <w:rsid w:val="04187528"/>
    <w:rsid w:val="0433224A"/>
    <w:rsid w:val="0486237A"/>
    <w:rsid w:val="04A647CA"/>
    <w:rsid w:val="04AB1DE0"/>
    <w:rsid w:val="04BA0275"/>
    <w:rsid w:val="04C11604"/>
    <w:rsid w:val="04C409EE"/>
    <w:rsid w:val="04E11CA6"/>
    <w:rsid w:val="05243941"/>
    <w:rsid w:val="05542478"/>
    <w:rsid w:val="05594AD8"/>
    <w:rsid w:val="05622323"/>
    <w:rsid w:val="056621AB"/>
    <w:rsid w:val="056F1C86"/>
    <w:rsid w:val="05882122"/>
    <w:rsid w:val="059B40E6"/>
    <w:rsid w:val="05AB559F"/>
    <w:rsid w:val="05D6225E"/>
    <w:rsid w:val="05F6352F"/>
    <w:rsid w:val="05FE23E4"/>
    <w:rsid w:val="061B2F96"/>
    <w:rsid w:val="06222576"/>
    <w:rsid w:val="0639166E"/>
    <w:rsid w:val="06500E91"/>
    <w:rsid w:val="065169B7"/>
    <w:rsid w:val="06AD6F44"/>
    <w:rsid w:val="06BA455D"/>
    <w:rsid w:val="06C50397"/>
    <w:rsid w:val="06DF363F"/>
    <w:rsid w:val="06E65352"/>
    <w:rsid w:val="06EB2968"/>
    <w:rsid w:val="07181283"/>
    <w:rsid w:val="07196B72"/>
    <w:rsid w:val="07247C28"/>
    <w:rsid w:val="07524F70"/>
    <w:rsid w:val="0762369E"/>
    <w:rsid w:val="07E37AE3"/>
    <w:rsid w:val="07F65A68"/>
    <w:rsid w:val="080041F1"/>
    <w:rsid w:val="08031F33"/>
    <w:rsid w:val="0808579C"/>
    <w:rsid w:val="0828199A"/>
    <w:rsid w:val="08534C69"/>
    <w:rsid w:val="088E7A4F"/>
    <w:rsid w:val="089963F4"/>
    <w:rsid w:val="08BA6A96"/>
    <w:rsid w:val="08D062B9"/>
    <w:rsid w:val="08D51B22"/>
    <w:rsid w:val="08E65ADD"/>
    <w:rsid w:val="091E5277"/>
    <w:rsid w:val="092D54BA"/>
    <w:rsid w:val="09BF1E8A"/>
    <w:rsid w:val="0A312D88"/>
    <w:rsid w:val="0A3B7763"/>
    <w:rsid w:val="0A5D1DCF"/>
    <w:rsid w:val="0A60541B"/>
    <w:rsid w:val="0A8C6210"/>
    <w:rsid w:val="0AA51080"/>
    <w:rsid w:val="0AAE43D8"/>
    <w:rsid w:val="0AB83D00"/>
    <w:rsid w:val="0AC5572D"/>
    <w:rsid w:val="0B064214"/>
    <w:rsid w:val="0B316DB7"/>
    <w:rsid w:val="0B3305BF"/>
    <w:rsid w:val="0B4471DE"/>
    <w:rsid w:val="0B5150BB"/>
    <w:rsid w:val="0B8E7D66"/>
    <w:rsid w:val="0BC1638D"/>
    <w:rsid w:val="0BD364C5"/>
    <w:rsid w:val="0BED0F30"/>
    <w:rsid w:val="0BED7182"/>
    <w:rsid w:val="0BF63404"/>
    <w:rsid w:val="0BFA364D"/>
    <w:rsid w:val="0C0A1AE2"/>
    <w:rsid w:val="0C540FAF"/>
    <w:rsid w:val="0CA710DF"/>
    <w:rsid w:val="0CBC22E0"/>
    <w:rsid w:val="0CCF6888"/>
    <w:rsid w:val="0D186481"/>
    <w:rsid w:val="0D557EF2"/>
    <w:rsid w:val="0D576FA9"/>
    <w:rsid w:val="0D6B6A6A"/>
    <w:rsid w:val="0DB6446C"/>
    <w:rsid w:val="0DBF4B4E"/>
    <w:rsid w:val="0DC42165"/>
    <w:rsid w:val="0DCB52A1"/>
    <w:rsid w:val="0DE85E53"/>
    <w:rsid w:val="0DFC545B"/>
    <w:rsid w:val="0E236E8B"/>
    <w:rsid w:val="0E2D23C9"/>
    <w:rsid w:val="0E2D3866"/>
    <w:rsid w:val="0E3015A8"/>
    <w:rsid w:val="0E4806A0"/>
    <w:rsid w:val="0E574D87"/>
    <w:rsid w:val="0E811E04"/>
    <w:rsid w:val="0E8C4A31"/>
    <w:rsid w:val="0E96765D"/>
    <w:rsid w:val="0EC3241C"/>
    <w:rsid w:val="0F56503F"/>
    <w:rsid w:val="0F6B0AEA"/>
    <w:rsid w:val="0F706100"/>
    <w:rsid w:val="0F753717"/>
    <w:rsid w:val="0F8C6CB2"/>
    <w:rsid w:val="0F9C1270"/>
    <w:rsid w:val="0FA45AB8"/>
    <w:rsid w:val="0FA53138"/>
    <w:rsid w:val="0FB51D65"/>
    <w:rsid w:val="0FD06B9F"/>
    <w:rsid w:val="0FE268D2"/>
    <w:rsid w:val="0FEC6FA4"/>
    <w:rsid w:val="0FF52AA9"/>
    <w:rsid w:val="10057E7A"/>
    <w:rsid w:val="100827DD"/>
    <w:rsid w:val="101051ED"/>
    <w:rsid w:val="10172A20"/>
    <w:rsid w:val="102D2243"/>
    <w:rsid w:val="103A670E"/>
    <w:rsid w:val="10480E2B"/>
    <w:rsid w:val="110A5775"/>
    <w:rsid w:val="111725AC"/>
    <w:rsid w:val="11592BC4"/>
    <w:rsid w:val="115B693C"/>
    <w:rsid w:val="117417AC"/>
    <w:rsid w:val="117D4B05"/>
    <w:rsid w:val="11901810"/>
    <w:rsid w:val="11AC7198"/>
    <w:rsid w:val="11BF511D"/>
    <w:rsid w:val="11E626AA"/>
    <w:rsid w:val="11EE77B0"/>
    <w:rsid w:val="12042B30"/>
    <w:rsid w:val="121A2353"/>
    <w:rsid w:val="126F08F1"/>
    <w:rsid w:val="1279351E"/>
    <w:rsid w:val="12A367ED"/>
    <w:rsid w:val="12F47048"/>
    <w:rsid w:val="12F708E7"/>
    <w:rsid w:val="12F72695"/>
    <w:rsid w:val="12F9640D"/>
    <w:rsid w:val="13001549"/>
    <w:rsid w:val="1303728B"/>
    <w:rsid w:val="13076D7C"/>
    <w:rsid w:val="13166FBF"/>
    <w:rsid w:val="13294F44"/>
    <w:rsid w:val="13385187"/>
    <w:rsid w:val="138E4DA7"/>
    <w:rsid w:val="139B3968"/>
    <w:rsid w:val="13A1426D"/>
    <w:rsid w:val="13A20852"/>
    <w:rsid w:val="13A22600"/>
    <w:rsid w:val="13BC5DB8"/>
    <w:rsid w:val="13EE5846"/>
    <w:rsid w:val="143C2A55"/>
    <w:rsid w:val="145C6C53"/>
    <w:rsid w:val="1468384A"/>
    <w:rsid w:val="14975EDD"/>
    <w:rsid w:val="14B00D4D"/>
    <w:rsid w:val="14EC0B0E"/>
    <w:rsid w:val="150B1953"/>
    <w:rsid w:val="1514752E"/>
    <w:rsid w:val="154F0566"/>
    <w:rsid w:val="15533FA7"/>
    <w:rsid w:val="15542DEB"/>
    <w:rsid w:val="15695ACC"/>
    <w:rsid w:val="156E30E2"/>
    <w:rsid w:val="15842905"/>
    <w:rsid w:val="15D31197"/>
    <w:rsid w:val="15D8055B"/>
    <w:rsid w:val="15DE18EA"/>
    <w:rsid w:val="16092E0B"/>
    <w:rsid w:val="16175528"/>
    <w:rsid w:val="165C118C"/>
    <w:rsid w:val="168D57EA"/>
    <w:rsid w:val="169721C5"/>
    <w:rsid w:val="169F72CB"/>
    <w:rsid w:val="16AB5C70"/>
    <w:rsid w:val="16B32D77"/>
    <w:rsid w:val="16C17241"/>
    <w:rsid w:val="16CD3E38"/>
    <w:rsid w:val="170A53EE"/>
    <w:rsid w:val="170B2BB3"/>
    <w:rsid w:val="1732013F"/>
    <w:rsid w:val="173E4D36"/>
    <w:rsid w:val="17884203"/>
    <w:rsid w:val="179B5CE4"/>
    <w:rsid w:val="17A34B99"/>
    <w:rsid w:val="17D17958"/>
    <w:rsid w:val="17D82A95"/>
    <w:rsid w:val="17F378CF"/>
    <w:rsid w:val="17FF44C5"/>
    <w:rsid w:val="181E2472"/>
    <w:rsid w:val="18275ED3"/>
    <w:rsid w:val="182B52BA"/>
    <w:rsid w:val="182E4DAB"/>
    <w:rsid w:val="18365A0D"/>
    <w:rsid w:val="18707DF8"/>
    <w:rsid w:val="1875452B"/>
    <w:rsid w:val="1881312C"/>
    <w:rsid w:val="189A5894"/>
    <w:rsid w:val="18A6324C"/>
    <w:rsid w:val="18C272A1"/>
    <w:rsid w:val="18D41B24"/>
    <w:rsid w:val="18F71640"/>
    <w:rsid w:val="190F0738"/>
    <w:rsid w:val="192D5062"/>
    <w:rsid w:val="19404D95"/>
    <w:rsid w:val="19410B0E"/>
    <w:rsid w:val="197762DD"/>
    <w:rsid w:val="197902A7"/>
    <w:rsid w:val="19A74E14"/>
    <w:rsid w:val="19B17A41"/>
    <w:rsid w:val="19B66E06"/>
    <w:rsid w:val="19BC1F42"/>
    <w:rsid w:val="19D00AC6"/>
    <w:rsid w:val="19F618F8"/>
    <w:rsid w:val="1A0A4846"/>
    <w:rsid w:val="1A187AC0"/>
    <w:rsid w:val="1A1F2BFD"/>
    <w:rsid w:val="1A6E76E0"/>
    <w:rsid w:val="1A75281D"/>
    <w:rsid w:val="1A9F5AEC"/>
    <w:rsid w:val="1AA50C28"/>
    <w:rsid w:val="1AA72BF2"/>
    <w:rsid w:val="1AAE61FB"/>
    <w:rsid w:val="1AB175CD"/>
    <w:rsid w:val="1AD07837"/>
    <w:rsid w:val="1ADF413A"/>
    <w:rsid w:val="1AE54403"/>
    <w:rsid w:val="1AF8344E"/>
    <w:rsid w:val="1B0911B7"/>
    <w:rsid w:val="1B7231E1"/>
    <w:rsid w:val="1B754A9E"/>
    <w:rsid w:val="1B9C202B"/>
    <w:rsid w:val="1BA84E74"/>
    <w:rsid w:val="1BFD0D1C"/>
    <w:rsid w:val="1C017B43"/>
    <w:rsid w:val="1C0C0F5F"/>
    <w:rsid w:val="1C1C4F1A"/>
    <w:rsid w:val="1C2F2E9F"/>
    <w:rsid w:val="1C393D1E"/>
    <w:rsid w:val="1C3D736A"/>
    <w:rsid w:val="1C6636F9"/>
    <w:rsid w:val="1C9563AA"/>
    <w:rsid w:val="1C9D24FF"/>
    <w:rsid w:val="1CDB5B8E"/>
    <w:rsid w:val="1CF57C45"/>
    <w:rsid w:val="1CFE11EF"/>
    <w:rsid w:val="1CFF6D16"/>
    <w:rsid w:val="1D0D3BB9"/>
    <w:rsid w:val="1D300C7D"/>
    <w:rsid w:val="1D4110DC"/>
    <w:rsid w:val="1D882867"/>
    <w:rsid w:val="1D905BC0"/>
    <w:rsid w:val="1DBA49EB"/>
    <w:rsid w:val="1DC67833"/>
    <w:rsid w:val="1DD67A76"/>
    <w:rsid w:val="1E012619"/>
    <w:rsid w:val="1E05035C"/>
    <w:rsid w:val="1E2D340E"/>
    <w:rsid w:val="1E6E4153"/>
    <w:rsid w:val="1E9F255E"/>
    <w:rsid w:val="1EE066D3"/>
    <w:rsid w:val="1EED151B"/>
    <w:rsid w:val="1EFA3C38"/>
    <w:rsid w:val="1EFF4DAB"/>
    <w:rsid w:val="1F071EB1"/>
    <w:rsid w:val="1F100D66"/>
    <w:rsid w:val="1F1C66C5"/>
    <w:rsid w:val="1F235465"/>
    <w:rsid w:val="1F38399C"/>
    <w:rsid w:val="1F536EA5"/>
    <w:rsid w:val="1F58270D"/>
    <w:rsid w:val="1F5D6C30"/>
    <w:rsid w:val="1F703EFB"/>
    <w:rsid w:val="1F782000"/>
    <w:rsid w:val="1F8F4381"/>
    <w:rsid w:val="1F95570F"/>
    <w:rsid w:val="1F9B3A73"/>
    <w:rsid w:val="1FE9050B"/>
    <w:rsid w:val="20020FF7"/>
    <w:rsid w:val="200E6F5E"/>
    <w:rsid w:val="203A77B8"/>
    <w:rsid w:val="20735A50"/>
    <w:rsid w:val="208F215E"/>
    <w:rsid w:val="209459C7"/>
    <w:rsid w:val="20AE213B"/>
    <w:rsid w:val="20BF0C96"/>
    <w:rsid w:val="21130FE1"/>
    <w:rsid w:val="213B4094"/>
    <w:rsid w:val="213F5933"/>
    <w:rsid w:val="214B796E"/>
    <w:rsid w:val="217D645B"/>
    <w:rsid w:val="217E28FF"/>
    <w:rsid w:val="21935C7E"/>
    <w:rsid w:val="219E33C1"/>
    <w:rsid w:val="21AB746C"/>
    <w:rsid w:val="21B3342C"/>
    <w:rsid w:val="21C77A44"/>
    <w:rsid w:val="21D56297"/>
    <w:rsid w:val="21D818E3"/>
    <w:rsid w:val="2210107D"/>
    <w:rsid w:val="22665141"/>
    <w:rsid w:val="226758C5"/>
    <w:rsid w:val="226C09A9"/>
    <w:rsid w:val="22813D29"/>
    <w:rsid w:val="22851A6B"/>
    <w:rsid w:val="22A75E85"/>
    <w:rsid w:val="22BE6D2B"/>
    <w:rsid w:val="22C24A6D"/>
    <w:rsid w:val="22DB168B"/>
    <w:rsid w:val="22E04EF3"/>
    <w:rsid w:val="22E36B23"/>
    <w:rsid w:val="230961F8"/>
    <w:rsid w:val="234E3570"/>
    <w:rsid w:val="23515DF1"/>
    <w:rsid w:val="23696C97"/>
    <w:rsid w:val="236B0C61"/>
    <w:rsid w:val="236B2A0F"/>
    <w:rsid w:val="23863CED"/>
    <w:rsid w:val="23A81EB5"/>
    <w:rsid w:val="23D700A4"/>
    <w:rsid w:val="24066BDB"/>
    <w:rsid w:val="242552B4"/>
    <w:rsid w:val="24284DA4"/>
    <w:rsid w:val="242E1C8E"/>
    <w:rsid w:val="243279D1"/>
    <w:rsid w:val="244F2331"/>
    <w:rsid w:val="24521E21"/>
    <w:rsid w:val="245636BF"/>
    <w:rsid w:val="245C67FB"/>
    <w:rsid w:val="245E2574"/>
    <w:rsid w:val="245E4322"/>
    <w:rsid w:val="24704055"/>
    <w:rsid w:val="247D50F0"/>
    <w:rsid w:val="24861ACA"/>
    <w:rsid w:val="24863878"/>
    <w:rsid w:val="248D71EA"/>
    <w:rsid w:val="248E0353"/>
    <w:rsid w:val="24973CD7"/>
    <w:rsid w:val="24AD7057"/>
    <w:rsid w:val="24DE73C2"/>
    <w:rsid w:val="24FB4266"/>
    <w:rsid w:val="25034EC9"/>
    <w:rsid w:val="25050C41"/>
    <w:rsid w:val="250E5D48"/>
    <w:rsid w:val="25284930"/>
    <w:rsid w:val="25315EDA"/>
    <w:rsid w:val="253F05F7"/>
    <w:rsid w:val="25511D58"/>
    <w:rsid w:val="255816B9"/>
    <w:rsid w:val="25592D3B"/>
    <w:rsid w:val="25626093"/>
    <w:rsid w:val="25714529"/>
    <w:rsid w:val="25757B75"/>
    <w:rsid w:val="2580651A"/>
    <w:rsid w:val="258424AE"/>
    <w:rsid w:val="259A74CF"/>
    <w:rsid w:val="25BA7C7E"/>
    <w:rsid w:val="25BE0F68"/>
    <w:rsid w:val="25CE54D7"/>
    <w:rsid w:val="25DD571A"/>
    <w:rsid w:val="25E20F82"/>
    <w:rsid w:val="25E90563"/>
    <w:rsid w:val="261750D0"/>
    <w:rsid w:val="261D1FBA"/>
    <w:rsid w:val="263E1317"/>
    <w:rsid w:val="26492DAF"/>
    <w:rsid w:val="265C2AE3"/>
    <w:rsid w:val="265E685B"/>
    <w:rsid w:val="26895D65"/>
    <w:rsid w:val="26FD2518"/>
    <w:rsid w:val="26FE003E"/>
    <w:rsid w:val="272555CB"/>
    <w:rsid w:val="27486F08"/>
    <w:rsid w:val="275B0FEC"/>
    <w:rsid w:val="277B51EB"/>
    <w:rsid w:val="27800A53"/>
    <w:rsid w:val="279B28DE"/>
    <w:rsid w:val="279F537D"/>
    <w:rsid w:val="27AC5CEC"/>
    <w:rsid w:val="285223EF"/>
    <w:rsid w:val="286363AA"/>
    <w:rsid w:val="286553E4"/>
    <w:rsid w:val="28884063"/>
    <w:rsid w:val="288F719F"/>
    <w:rsid w:val="289610A9"/>
    <w:rsid w:val="28D17FD8"/>
    <w:rsid w:val="292623EF"/>
    <w:rsid w:val="294855A0"/>
    <w:rsid w:val="29534671"/>
    <w:rsid w:val="295B3526"/>
    <w:rsid w:val="29891E41"/>
    <w:rsid w:val="298C36DF"/>
    <w:rsid w:val="299627B0"/>
    <w:rsid w:val="29A96C5C"/>
    <w:rsid w:val="29AC3D81"/>
    <w:rsid w:val="29CE5AA6"/>
    <w:rsid w:val="29D954B6"/>
    <w:rsid w:val="29E8528E"/>
    <w:rsid w:val="29EB2AFB"/>
    <w:rsid w:val="29EE7EF6"/>
    <w:rsid w:val="2A1B4A63"/>
    <w:rsid w:val="2A2D414C"/>
    <w:rsid w:val="2A3466D6"/>
    <w:rsid w:val="2A3A75DF"/>
    <w:rsid w:val="2A756869"/>
    <w:rsid w:val="2AE82B97"/>
    <w:rsid w:val="2B004385"/>
    <w:rsid w:val="2B0759F5"/>
    <w:rsid w:val="2B146661"/>
    <w:rsid w:val="2B285689"/>
    <w:rsid w:val="2B3758CC"/>
    <w:rsid w:val="2B764647"/>
    <w:rsid w:val="2B960845"/>
    <w:rsid w:val="2BD15D21"/>
    <w:rsid w:val="2BD54EEF"/>
    <w:rsid w:val="2BFD2672"/>
    <w:rsid w:val="2C041C52"/>
    <w:rsid w:val="2C1C3440"/>
    <w:rsid w:val="2C2220D9"/>
    <w:rsid w:val="2C2440A3"/>
    <w:rsid w:val="2C33078A"/>
    <w:rsid w:val="2C475FE3"/>
    <w:rsid w:val="2C5768B8"/>
    <w:rsid w:val="2C6B7F24"/>
    <w:rsid w:val="2C792640"/>
    <w:rsid w:val="2C8D23DB"/>
    <w:rsid w:val="2CA945A8"/>
    <w:rsid w:val="2CB76CC5"/>
    <w:rsid w:val="2CB82A3D"/>
    <w:rsid w:val="2CB847EB"/>
    <w:rsid w:val="2CC3566A"/>
    <w:rsid w:val="2CDC2BCF"/>
    <w:rsid w:val="2CDC54EB"/>
    <w:rsid w:val="2CE13D42"/>
    <w:rsid w:val="2D02403F"/>
    <w:rsid w:val="2D1660E1"/>
    <w:rsid w:val="2D1E6D44"/>
    <w:rsid w:val="2D5E5392"/>
    <w:rsid w:val="2D834DF9"/>
    <w:rsid w:val="2D986AF6"/>
    <w:rsid w:val="2DB41456"/>
    <w:rsid w:val="2DE00514"/>
    <w:rsid w:val="2E0E6DB8"/>
    <w:rsid w:val="2E211203"/>
    <w:rsid w:val="2E725599"/>
    <w:rsid w:val="2E7F1A64"/>
    <w:rsid w:val="2E9F2106"/>
    <w:rsid w:val="2EB86D24"/>
    <w:rsid w:val="2EBD433B"/>
    <w:rsid w:val="2ED33B5E"/>
    <w:rsid w:val="2ED3590C"/>
    <w:rsid w:val="2ED51684"/>
    <w:rsid w:val="2EF835C5"/>
    <w:rsid w:val="2F031658"/>
    <w:rsid w:val="2F285C58"/>
    <w:rsid w:val="2F3A3BDD"/>
    <w:rsid w:val="2F3E547B"/>
    <w:rsid w:val="2F6A6270"/>
    <w:rsid w:val="2F81180C"/>
    <w:rsid w:val="2F8A06C1"/>
    <w:rsid w:val="2FA21EAE"/>
    <w:rsid w:val="2FBF02CA"/>
    <w:rsid w:val="2FCE2CA3"/>
    <w:rsid w:val="2FD61A8E"/>
    <w:rsid w:val="2FDE0A0C"/>
    <w:rsid w:val="301306B6"/>
    <w:rsid w:val="306C5FDC"/>
    <w:rsid w:val="30703D5A"/>
    <w:rsid w:val="30D065A7"/>
    <w:rsid w:val="30FF0C3A"/>
    <w:rsid w:val="30FF6E8C"/>
    <w:rsid w:val="31085D41"/>
    <w:rsid w:val="311566B0"/>
    <w:rsid w:val="311E5564"/>
    <w:rsid w:val="311F12DD"/>
    <w:rsid w:val="31280191"/>
    <w:rsid w:val="31927D00"/>
    <w:rsid w:val="31A83080"/>
    <w:rsid w:val="31C61758"/>
    <w:rsid w:val="3211366F"/>
    <w:rsid w:val="321C75CA"/>
    <w:rsid w:val="32326DEE"/>
    <w:rsid w:val="32333292"/>
    <w:rsid w:val="32382656"/>
    <w:rsid w:val="32650F71"/>
    <w:rsid w:val="3281224F"/>
    <w:rsid w:val="32A25D21"/>
    <w:rsid w:val="32BF68D3"/>
    <w:rsid w:val="32C16A53"/>
    <w:rsid w:val="32E20814"/>
    <w:rsid w:val="333C1F56"/>
    <w:rsid w:val="333F5C66"/>
    <w:rsid w:val="333F7A14"/>
    <w:rsid w:val="335D0B51"/>
    <w:rsid w:val="33680D19"/>
    <w:rsid w:val="336D632F"/>
    <w:rsid w:val="337C76E9"/>
    <w:rsid w:val="337D47C4"/>
    <w:rsid w:val="338A5133"/>
    <w:rsid w:val="339E1A57"/>
    <w:rsid w:val="33AB6E58"/>
    <w:rsid w:val="33D26ADA"/>
    <w:rsid w:val="33E354D0"/>
    <w:rsid w:val="346516FC"/>
    <w:rsid w:val="34784F8C"/>
    <w:rsid w:val="34802092"/>
    <w:rsid w:val="34847717"/>
    <w:rsid w:val="34A42225"/>
    <w:rsid w:val="34B00BC9"/>
    <w:rsid w:val="34E03C50"/>
    <w:rsid w:val="34F12F90"/>
    <w:rsid w:val="34F605A6"/>
    <w:rsid w:val="34FD7B87"/>
    <w:rsid w:val="35352E7D"/>
    <w:rsid w:val="35781E67"/>
    <w:rsid w:val="358838F4"/>
    <w:rsid w:val="35B50461"/>
    <w:rsid w:val="35B93AAE"/>
    <w:rsid w:val="35D02BA5"/>
    <w:rsid w:val="35FC399A"/>
    <w:rsid w:val="362A0508"/>
    <w:rsid w:val="362B0AA2"/>
    <w:rsid w:val="362C0724"/>
    <w:rsid w:val="36590DED"/>
    <w:rsid w:val="36633A19"/>
    <w:rsid w:val="36657792"/>
    <w:rsid w:val="368A369C"/>
    <w:rsid w:val="36AD1AB5"/>
    <w:rsid w:val="36B64491"/>
    <w:rsid w:val="36C7044C"/>
    <w:rsid w:val="36E96615"/>
    <w:rsid w:val="371810BA"/>
    <w:rsid w:val="37737C8C"/>
    <w:rsid w:val="37924CCA"/>
    <w:rsid w:val="37B26A07"/>
    <w:rsid w:val="37C07D1E"/>
    <w:rsid w:val="37D270A9"/>
    <w:rsid w:val="380A4A95"/>
    <w:rsid w:val="381334DD"/>
    <w:rsid w:val="3845787B"/>
    <w:rsid w:val="389600D6"/>
    <w:rsid w:val="38983E4E"/>
    <w:rsid w:val="38C033A5"/>
    <w:rsid w:val="38D330D8"/>
    <w:rsid w:val="38D53B5B"/>
    <w:rsid w:val="39111E53"/>
    <w:rsid w:val="39290F4A"/>
    <w:rsid w:val="395D0BF4"/>
    <w:rsid w:val="39C90037"/>
    <w:rsid w:val="3A0F6392"/>
    <w:rsid w:val="3A282FB0"/>
    <w:rsid w:val="3A30455A"/>
    <w:rsid w:val="3A3B7187"/>
    <w:rsid w:val="3A543DA5"/>
    <w:rsid w:val="3A6C5593"/>
    <w:rsid w:val="3A8374FA"/>
    <w:rsid w:val="3A8A3C6B"/>
    <w:rsid w:val="3A9D5280"/>
    <w:rsid w:val="3AA0348E"/>
    <w:rsid w:val="3AA36ADA"/>
    <w:rsid w:val="3AD44EE6"/>
    <w:rsid w:val="3AE55345"/>
    <w:rsid w:val="3AEA4709"/>
    <w:rsid w:val="3B043A1D"/>
    <w:rsid w:val="3B1064C5"/>
    <w:rsid w:val="3B1479D8"/>
    <w:rsid w:val="3B2229C5"/>
    <w:rsid w:val="3B4262F3"/>
    <w:rsid w:val="3B451940"/>
    <w:rsid w:val="3B506C62"/>
    <w:rsid w:val="3B6B3A9C"/>
    <w:rsid w:val="3B950EA3"/>
    <w:rsid w:val="3B9A612F"/>
    <w:rsid w:val="3BA90120"/>
    <w:rsid w:val="3BCB62E9"/>
    <w:rsid w:val="3BD10625"/>
    <w:rsid w:val="3BD422F7"/>
    <w:rsid w:val="3BDF7FE6"/>
    <w:rsid w:val="3BF13876"/>
    <w:rsid w:val="3BF35840"/>
    <w:rsid w:val="3C1934F8"/>
    <w:rsid w:val="3C240E7C"/>
    <w:rsid w:val="3C683B38"/>
    <w:rsid w:val="3C7F58D0"/>
    <w:rsid w:val="3C8666B4"/>
    <w:rsid w:val="3CA32DC2"/>
    <w:rsid w:val="3CAE5A6F"/>
    <w:rsid w:val="3CD15B81"/>
    <w:rsid w:val="3D251504"/>
    <w:rsid w:val="3D3103CE"/>
    <w:rsid w:val="3D762284"/>
    <w:rsid w:val="3DAE5EC2"/>
    <w:rsid w:val="3DBC37C4"/>
    <w:rsid w:val="3DC456E6"/>
    <w:rsid w:val="3DE844EE"/>
    <w:rsid w:val="3DEC2546"/>
    <w:rsid w:val="3DF53AF1"/>
    <w:rsid w:val="3E175815"/>
    <w:rsid w:val="3E216694"/>
    <w:rsid w:val="3E246184"/>
    <w:rsid w:val="3E40458F"/>
    <w:rsid w:val="3E7F160D"/>
    <w:rsid w:val="3E846C23"/>
    <w:rsid w:val="3E94330A"/>
    <w:rsid w:val="3EA66B99"/>
    <w:rsid w:val="3EA90437"/>
    <w:rsid w:val="3EB07A18"/>
    <w:rsid w:val="3EB7108E"/>
    <w:rsid w:val="3EBE3EE3"/>
    <w:rsid w:val="3EFE0783"/>
    <w:rsid w:val="3F1955BD"/>
    <w:rsid w:val="3F4F7231"/>
    <w:rsid w:val="3F5D7BA0"/>
    <w:rsid w:val="3F620D12"/>
    <w:rsid w:val="3F6251B6"/>
    <w:rsid w:val="3F9F3D14"/>
    <w:rsid w:val="3FA255B3"/>
    <w:rsid w:val="3FA4132B"/>
    <w:rsid w:val="3FCA68B7"/>
    <w:rsid w:val="3FDD2A8F"/>
    <w:rsid w:val="3FE67580"/>
    <w:rsid w:val="401D2E8B"/>
    <w:rsid w:val="401D732F"/>
    <w:rsid w:val="40385F17"/>
    <w:rsid w:val="403F1053"/>
    <w:rsid w:val="40442B0E"/>
    <w:rsid w:val="40A16AF0"/>
    <w:rsid w:val="40B57568"/>
    <w:rsid w:val="40B7360A"/>
    <w:rsid w:val="40BE641C"/>
    <w:rsid w:val="40C652D1"/>
    <w:rsid w:val="40D21EC7"/>
    <w:rsid w:val="40E65973"/>
    <w:rsid w:val="40EC2575"/>
    <w:rsid w:val="41173D7E"/>
    <w:rsid w:val="41A75102"/>
    <w:rsid w:val="41BA3087"/>
    <w:rsid w:val="41C31810"/>
    <w:rsid w:val="41E2438C"/>
    <w:rsid w:val="42164036"/>
    <w:rsid w:val="424C5CAA"/>
    <w:rsid w:val="42FB6DBC"/>
    <w:rsid w:val="432602A9"/>
    <w:rsid w:val="43284021"/>
    <w:rsid w:val="43454BD3"/>
    <w:rsid w:val="434F15AD"/>
    <w:rsid w:val="438C2802"/>
    <w:rsid w:val="439223D0"/>
    <w:rsid w:val="43B41A68"/>
    <w:rsid w:val="43C750D8"/>
    <w:rsid w:val="43C81360"/>
    <w:rsid w:val="43E02B4D"/>
    <w:rsid w:val="442567B2"/>
    <w:rsid w:val="4442268F"/>
    <w:rsid w:val="4464552C"/>
    <w:rsid w:val="44E95A32"/>
    <w:rsid w:val="44F06DC0"/>
    <w:rsid w:val="450665E4"/>
    <w:rsid w:val="45120AE5"/>
    <w:rsid w:val="45156827"/>
    <w:rsid w:val="452D3B70"/>
    <w:rsid w:val="45442C68"/>
    <w:rsid w:val="454A2974"/>
    <w:rsid w:val="4565155C"/>
    <w:rsid w:val="45A55DFD"/>
    <w:rsid w:val="45B55914"/>
    <w:rsid w:val="45C049E4"/>
    <w:rsid w:val="45C85647"/>
    <w:rsid w:val="45EB6BFD"/>
    <w:rsid w:val="461D3BE5"/>
    <w:rsid w:val="4646138E"/>
    <w:rsid w:val="46A63BDA"/>
    <w:rsid w:val="46D83FB0"/>
    <w:rsid w:val="46FD57C4"/>
    <w:rsid w:val="47282841"/>
    <w:rsid w:val="47332F94"/>
    <w:rsid w:val="47413512"/>
    <w:rsid w:val="47542A45"/>
    <w:rsid w:val="475A2C17"/>
    <w:rsid w:val="475A6773"/>
    <w:rsid w:val="47841A42"/>
    <w:rsid w:val="47AF2F63"/>
    <w:rsid w:val="47CC58C3"/>
    <w:rsid w:val="47E726FC"/>
    <w:rsid w:val="482374AD"/>
    <w:rsid w:val="482C1071"/>
    <w:rsid w:val="484A4A39"/>
    <w:rsid w:val="487675DC"/>
    <w:rsid w:val="48C60564"/>
    <w:rsid w:val="48D12A65"/>
    <w:rsid w:val="48DF5182"/>
    <w:rsid w:val="48FC3F85"/>
    <w:rsid w:val="491E34DE"/>
    <w:rsid w:val="4933371F"/>
    <w:rsid w:val="493C25D4"/>
    <w:rsid w:val="49AD702E"/>
    <w:rsid w:val="49B52386"/>
    <w:rsid w:val="49E35145"/>
    <w:rsid w:val="4A16536B"/>
    <w:rsid w:val="4A1C23CF"/>
    <w:rsid w:val="4A895CED"/>
    <w:rsid w:val="4AA936C3"/>
    <w:rsid w:val="4AB12B4E"/>
    <w:rsid w:val="4ACA1E61"/>
    <w:rsid w:val="4B174664"/>
    <w:rsid w:val="4B1F21AD"/>
    <w:rsid w:val="4B35718B"/>
    <w:rsid w:val="4B871B00"/>
    <w:rsid w:val="4B971D44"/>
    <w:rsid w:val="4B9A1834"/>
    <w:rsid w:val="4BB225EC"/>
    <w:rsid w:val="4BEA27BB"/>
    <w:rsid w:val="4C667968"/>
    <w:rsid w:val="4D3A32CE"/>
    <w:rsid w:val="4D565C2E"/>
    <w:rsid w:val="4D7D31BB"/>
    <w:rsid w:val="4DC86B2C"/>
    <w:rsid w:val="4DF3347D"/>
    <w:rsid w:val="4E0B4C6B"/>
    <w:rsid w:val="4E1458CD"/>
    <w:rsid w:val="4E306C2F"/>
    <w:rsid w:val="4E41243B"/>
    <w:rsid w:val="4E8E1CF4"/>
    <w:rsid w:val="4EA50C1B"/>
    <w:rsid w:val="4F005E52"/>
    <w:rsid w:val="4F02606E"/>
    <w:rsid w:val="4F052E3E"/>
    <w:rsid w:val="4F367AC5"/>
    <w:rsid w:val="4F675ED1"/>
    <w:rsid w:val="4F6B3C13"/>
    <w:rsid w:val="4F7D2FF0"/>
    <w:rsid w:val="4F8B1BBF"/>
    <w:rsid w:val="4F90367A"/>
    <w:rsid w:val="4FB07878"/>
    <w:rsid w:val="4FD23E66"/>
    <w:rsid w:val="4FDF63AF"/>
    <w:rsid w:val="4FE47521"/>
    <w:rsid w:val="4FF754A7"/>
    <w:rsid w:val="4FFA2EB9"/>
    <w:rsid w:val="5018426A"/>
    <w:rsid w:val="5019541D"/>
    <w:rsid w:val="501F67AB"/>
    <w:rsid w:val="503E4E84"/>
    <w:rsid w:val="504B57F2"/>
    <w:rsid w:val="504D2283"/>
    <w:rsid w:val="504E0EE3"/>
    <w:rsid w:val="50506965"/>
    <w:rsid w:val="507C775A"/>
    <w:rsid w:val="508D7BB9"/>
    <w:rsid w:val="5095081C"/>
    <w:rsid w:val="50B67110"/>
    <w:rsid w:val="50BB64D4"/>
    <w:rsid w:val="50BE0714"/>
    <w:rsid w:val="50D41344"/>
    <w:rsid w:val="50E023DF"/>
    <w:rsid w:val="512652E1"/>
    <w:rsid w:val="512978E2"/>
    <w:rsid w:val="512A3758"/>
    <w:rsid w:val="5146724D"/>
    <w:rsid w:val="514B6E1C"/>
    <w:rsid w:val="51581F75"/>
    <w:rsid w:val="516923D4"/>
    <w:rsid w:val="516E3547"/>
    <w:rsid w:val="51A46F68"/>
    <w:rsid w:val="520143BB"/>
    <w:rsid w:val="520E6AD8"/>
    <w:rsid w:val="5225548F"/>
    <w:rsid w:val="52524C16"/>
    <w:rsid w:val="52564A1E"/>
    <w:rsid w:val="52657A18"/>
    <w:rsid w:val="52662470"/>
    <w:rsid w:val="52742DDF"/>
    <w:rsid w:val="53191BD8"/>
    <w:rsid w:val="53192C95"/>
    <w:rsid w:val="531B3DD9"/>
    <w:rsid w:val="531B76FE"/>
    <w:rsid w:val="53204D14"/>
    <w:rsid w:val="535E0443"/>
    <w:rsid w:val="53764934"/>
    <w:rsid w:val="537D3F15"/>
    <w:rsid w:val="538A3F08"/>
    <w:rsid w:val="53C102A5"/>
    <w:rsid w:val="53CA4C80"/>
    <w:rsid w:val="53D37FD9"/>
    <w:rsid w:val="53F561A1"/>
    <w:rsid w:val="542919A7"/>
    <w:rsid w:val="543640C4"/>
    <w:rsid w:val="54442C85"/>
    <w:rsid w:val="546F090B"/>
    <w:rsid w:val="54817A35"/>
    <w:rsid w:val="5486329D"/>
    <w:rsid w:val="548B08B3"/>
    <w:rsid w:val="54907C78"/>
    <w:rsid w:val="549534E0"/>
    <w:rsid w:val="54C11331"/>
    <w:rsid w:val="54C31DFB"/>
    <w:rsid w:val="54C32D8B"/>
    <w:rsid w:val="54CA318A"/>
    <w:rsid w:val="54CF07A0"/>
    <w:rsid w:val="54D45DB6"/>
    <w:rsid w:val="54EA55DA"/>
    <w:rsid w:val="550818F0"/>
    <w:rsid w:val="550A5C7C"/>
    <w:rsid w:val="55173EF5"/>
    <w:rsid w:val="5520724E"/>
    <w:rsid w:val="552A5D7B"/>
    <w:rsid w:val="55363249"/>
    <w:rsid w:val="553700F3"/>
    <w:rsid w:val="554F18E1"/>
    <w:rsid w:val="554F368F"/>
    <w:rsid w:val="555A6F4E"/>
    <w:rsid w:val="555E7D76"/>
    <w:rsid w:val="55690BF5"/>
    <w:rsid w:val="556E7FB9"/>
    <w:rsid w:val="55A559A5"/>
    <w:rsid w:val="55C750C7"/>
    <w:rsid w:val="55CE0A58"/>
    <w:rsid w:val="56424FA2"/>
    <w:rsid w:val="564451BE"/>
    <w:rsid w:val="56DC0F52"/>
    <w:rsid w:val="570D4513"/>
    <w:rsid w:val="570D55B0"/>
    <w:rsid w:val="57244097"/>
    <w:rsid w:val="572D17AE"/>
    <w:rsid w:val="574F3E1A"/>
    <w:rsid w:val="57743881"/>
    <w:rsid w:val="577C4578"/>
    <w:rsid w:val="577D1AEA"/>
    <w:rsid w:val="577D1BF4"/>
    <w:rsid w:val="578468E8"/>
    <w:rsid w:val="57877110"/>
    <w:rsid w:val="57BD5228"/>
    <w:rsid w:val="57BE68AA"/>
    <w:rsid w:val="57C33EC0"/>
    <w:rsid w:val="57C77E54"/>
    <w:rsid w:val="57CC546B"/>
    <w:rsid w:val="57D52571"/>
    <w:rsid w:val="57F30C49"/>
    <w:rsid w:val="582C7CB7"/>
    <w:rsid w:val="58495BEC"/>
    <w:rsid w:val="5898534D"/>
    <w:rsid w:val="58A65CBC"/>
    <w:rsid w:val="58B101BD"/>
    <w:rsid w:val="58C3061C"/>
    <w:rsid w:val="58DA7713"/>
    <w:rsid w:val="58FC58DC"/>
    <w:rsid w:val="59091DA7"/>
    <w:rsid w:val="59097FF9"/>
    <w:rsid w:val="59101387"/>
    <w:rsid w:val="591E3AA4"/>
    <w:rsid w:val="592F5CB1"/>
    <w:rsid w:val="593B28A8"/>
    <w:rsid w:val="594F3C5E"/>
    <w:rsid w:val="595E0345"/>
    <w:rsid w:val="596D67DA"/>
    <w:rsid w:val="597E09E7"/>
    <w:rsid w:val="59822285"/>
    <w:rsid w:val="5987789B"/>
    <w:rsid w:val="598D29D8"/>
    <w:rsid w:val="5A04713E"/>
    <w:rsid w:val="5A0C1B4F"/>
    <w:rsid w:val="5A655703"/>
    <w:rsid w:val="5A6C10C4"/>
    <w:rsid w:val="5A9D6C4B"/>
    <w:rsid w:val="5AEE394A"/>
    <w:rsid w:val="5B0B62AA"/>
    <w:rsid w:val="5B307ABF"/>
    <w:rsid w:val="5B445318"/>
    <w:rsid w:val="5B490B80"/>
    <w:rsid w:val="5B4D0671"/>
    <w:rsid w:val="5B667984"/>
    <w:rsid w:val="5B7200D7"/>
    <w:rsid w:val="5B7C71A8"/>
    <w:rsid w:val="5B8F2A37"/>
    <w:rsid w:val="5B955468"/>
    <w:rsid w:val="5B960658"/>
    <w:rsid w:val="5B975D90"/>
    <w:rsid w:val="5BA63DBB"/>
    <w:rsid w:val="5BB82598"/>
    <w:rsid w:val="5BD13050"/>
    <w:rsid w:val="5BDB5C7C"/>
    <w:rsid w:val="5C255DBF"/>
    <w:rsid w:val="5C3B496D"/>
    <w:rsid w:val="5C46319A"/>
    <w:rsid w:val="5C64511C"/>
    <w:rsid w:val="5C6A7000"/>
    <w:rsid w:val="5C712EAE"/>
    <w:rsid w:val="5CB14C2F"/>
    <w:rsid w:val="5CB20ECB"/>
    <w:rsid w:val="5CC6692D"/>
    <w:rsid w:val="5CD56B70"/>
    <w:rsid w:val="5CDD5A24"/>
    <w:rsid w:val="5CEC5C67"/>
    <w:rsid w:val="5CF74D38"/>
    <w:rsid w:val="5D403922"/>
    <w:rsid w:val="5D415FB3"/>
    <w:rsid w:val="5D5E0913"/>
    <w:rsid w:val="5D6C356E"/>
    <w:rsid w:val="5D9205BD"/>
    <w:rsid w:val="5D944335"/>
    <w:rsid w:val="5DD40BD5"/>
    <w:rsid w:val="5DFB4449"/>
    <w:rsid w:val="5E1D07CE"/>
    <w:rsid w:val="5E3873B6"/>
    <w:rsid w:val="5E547F68"/>
    <w:rsid w:val="5E693A13"/>
    <w:rsid w:val="5ED74BD0"/>
    <w:rsid w:val="5EE4753E"/>
    <w:rsid w:val="5EE94B54"/>
    <w:rsid w:val="5F197643"/>
    <w:rsid w:val="5F221E14"/>
    <w:rsid w:val="5F585836"/>
    <w:rsid w:val="5F7206A6"/>
    <w:rsid w:val="5F7E529D"/>
    <w:rsid w:val="5F8B332A"/>
    <w:rsid w:val="5F93061C"/>
    <w:rsid w:val="5FB92779"/>
    <w:rsid w:val="5FB95E5F"/>
    <w:rsid w:val="5FCF5AF8"/>
    <w:rsid w:val="5FCF78A6"/>
    <w:rsid w:val="5FD41360"/>
    <w:rsid w:val="5FFE018B"/>
    <w:rsid w:val="6013374F"/>
    <w:rsid w:val="60275934"/>
    <w:rsid w:val="60402693"/>
    <w:rsid w:val="604D613B"/>
    <w:rsid w:val="606F2E37"/>
    <w:rsid w:val="607D37A6"/>
    <w:rsid w:val="60881E72"/>
    <w:rsid w:val="60996106"/>
    <w:rsid w:val="60A3102B"/>
    <w:rsid w:val="60B371C8"/>
    <w:rsid w:val="60B8658C"/>
    <w:rsid w:val="60D6186D"/>
    <w:rsid w:val="61161505"/>
    <w:rsid w:val="61165BEF"/>
    <w:rsid w:val="6138147B"/>
    <w:rsid w:val="6177262F"/>
    <w:rsid w:val="6189617B"/>
    <w:rsid w:val="61B30334"/>
    <w:rsid w:val="61C827FF"/>
    <w:rsid w:val="61DF5D9B"/>
    <w:rsid w:val="61E9771C"/>
    <w:rsid w:val="61F017BB"/>
    <w:rsid w:val="61FA2BD4"/>
    <w:rsid w:val="621657FA"/>
    <w:rsid w:val="62195750"/>
    <w:rsid w:val="624502F4"/>
    <w:rsid w:val="62516C98"/>
    <w:rsid w:val="62650996"/>
    <w:rsid w:val="62682234"/>
    <w:rsid w:val="628250A4"/>
    <w:rsid w:val="62854B94"/>
    <w:rsid w:val="62A640D6"/>
    <w:rsid w:val="62A74555"/>
    <w:rsid w:val="62B2525D"/>
    <w:rsid w:val="62C31218"/>
    <w:rsid w:val="62F72227"/>
    <w:rsid w:val="630A6E47"/>
    <w:rsid w:val="631A352E"/>
    <w:rsid w:val="631B72A6"/>
    <w:rsid w:val="63220635"/>
    <w:rsid w:val="63312626"/>
    <w:rsid w:val="633B2B4F"/>
    <w:rsid w:val="634B7B8C"/>
    <w:rsid w:val="635051A2"/>
    <w:rsid w:val="637F1B3E"/>
    <w:rsid w:val="63CE60C7"/>
    <w:rsid w:val="63DE25DA"/>
    <w:rsid w:val="63E63410"/>
    <w:rsid w:val="6424218B"/>
    <w:rsid w:val="64250B7E"/>
    <w:rsid w:val="64354398"/>
    <w:rsid w:val="64682077"/>
    <w:rsid w:val="65222B6E"/>
    <w:rsid w:val="65C55FDD"/>
    <w:rsid w:val="65C854C3"/>
    <w:rsid w:val="65C92FEA"/>
    <w:rsid w:val="6603474E"/>
    <w:rsid w:val="661701F9"/>
    <w:rsid w:val="6635242D"/>
    <w:rsid w:val="664408C2"/>
    <w:rsid w:val="664F1741"/>
    <w:rsid w:val="665E7BD6"/>
    <w:rsid w:val="66772A46"/>
    <w:rsid w:val="6692162D"/>
    <w:rsid w:val="66A5404D"/>
    <w:rsid w:val="66A575B3"/>
    <w:rsid w:val="66B617C0"/>
    <w:rsid w:val="66EA1469"/>
    <w:rsid w:val="66F145A6"/>
    <w:rsid w:val="673B3A73"/>
    <w:rsid w:val="67413301"/>
    <w:rsid w:val="67580AC9"/>
    <w:rsid w:val="676F5BB2"/>
    <w:rsid w:val="6773684C"/>
    <w:rsid w:val="67B35CFF"/>
    <w:rsid w:val="67D143D7"/>
    <w:rsid w:val="67D85766"/>
    <w:rsid w:val="67E81E4D"/>
    <w:rsid w:val="68106265"/>
    <w:rsid w:val="681F15E7"/>
    <w:rsid w:val="6836072C"/>
    <w:rsid w:val="68437083"/>
    <w:rsid w:val="68662B67"/>
    <w:rsid w:val="686B65DA"/>
    <w:rsid w:val="687F3E33"/>
    <w:rsid w:val="68AA5354"/>
    <w:rsid w:val="68D91796"/>
    <w:rsid w:val="68DC1286"/>
    <w:rsid w:val="68E97320"/>
    <w:rsid w:val="68ED5241"/>
    <w:rsid w:val="690507DD"/>
    <w:rsid w:val="691D5D30"/>
    <w:rsid w:val="691E53FA"/>
    <w:rsid w:val="6958090C"/>
    <w:rsid w:val="69A422AA"/>
    <w:rsid w:val="69C9180A"/>
    <w:rsid w:val="69EE6CD8"/>
    <w:rsid w:val="69F61ED3"/>
    <w:rsid w:val="69F745C9"/>
    <w:rsid w:val="69F866F7"/>
    <w:rsid w:val="69F9216D"/>
    <w:rsid w:val="6A3A6264"/>
    <w:rsid w:val="6A4E3ABD"/>
    <w:rsid w:val="6A537326"/>
    <w:rsid w:val="6A7278A8"/>
    <w:rsid w:val="6A7E25F5"/>
    <w:rsid w:val="6AAB0F10"/>
    <w:rsid w:val="6ACE6D96"/>
    <w:rsid w:val="6AD06BC8"/>
    <w:rsid w:val="6AED777A"/>
    <w:rsid w:val="6B1D005F"/>
    <w:rsid w:val="6B256F14"/>
    <w:rsid w:val="6B421874"/>
    <w:rsid w:val="6B5D4897"/>
    <w:rsid w:val="6B7B4D86"/>
    <w:rsid w:val="6B8F0831"/>
    <w:rsid w:val="6B8F25DF"/>
    <w:rsid w:val="6BA73494"/>
    <w:rsid w:val="6BAE6F0A"/>
    <w:rsid w:val="6BB43DF4"/>
    <w:rsid w:val="6BC77FCB"/>
    <w:rsid w:val="6BD85D34"/>
    <w:rsid w:val="6BD91AAD"/>
    <w:rsid w:val="6BD9385B"/>
    <w:rsid w:val="6C021003"/>
    <w:rsid w:val="6C092392"/>
    <w:rsid w:val="6C164AAF"/>
    <w:rsid w:val="6C1D7BEB"/>
    <w:rsid w:val="6C467142"/>
    <w:rsid w:val="6CA62848"/>
    <w:rsid w:val="6CF05300"/>
    <w:rsid w:val="6CFA1CDB"/>
    <w:rsid w:val="6D0254A0"/>
    <w:rsid w:val="6D2F7BD6"/>
    <w:rsid w:val="6D505D9E"/>
    <w:rsid w:val="6D6E405D"/>
    <w:rsid w:val="6D856BEB"/>
    <w:rsid w:val="6D9E4D5C"/>
    <w:rsid w:val="6DA265FA"/>
    <w:rsid w:val="6DC10AB2"/>
    <w:rsid w:val="6DD644F6"/>
    <w:rsid w:val="6DEB6263"/>
    <w:rsid w:val="6E0472B5"/>
    <w:rsid w:val="6E0948CB"/>
    <w:rsid w:val="6E14501E"/>
    <w:rsid w:val="6E2E60E0"/>
    <w:rsid w:val="6E3A4A84"/>
    <w:rsid w:val="6E3D4575"/>
    <w:rsid w:val="6E6C6C08"/>
    <w:rsid w:val="6E8B52E0"/>
    <w:rsid w:val="6E9D5013"/>
    <w:rsid w:val="6EB1286D"/>
    <w:rsid w:val="6EDD1C2D"/>
    <w:rsid w:val="6EF70BC7"/>
    <w:rsid w:val="6F101C89"/>
    <w:rsid w:val="6F12155D"/>
    <w:rsid w:val="6F4162E7"/>
    <w:rsid w:val="6F775864"/>
    <w:rsid w:val="6F96218E"/>
    <w:rsid w:val="6F9C351D"/>
    <w:rsid w:val="6FA06B69"/>
    <w:rsid w:val="703E1036"/>
    <w:rsid w:val="709F5073"/>
    <w:rsid w:val="70C76378"/>
    <w:rsid w:val="70CB40BA"/>
    <w:rsid w:val="70CE7706"/>
    <w:rsid w:val="70D94A29"/>
    <w:rsid w:val="70DC0075"/>
    <w:rsid w:val="70E0757B"/>
    <w:rsid w:val="70F74EAF"/>
    <w:rsid w:val="70FA499F"/>
    <w:rsid w:val="712612F0"/>
    <w:rsid w:val="713779A1"/>
    <w:rsid w:val="715045BF"/>
    <w:rsid w:val="7157594D"/>
    <w:rsid w:val="718A5D23"/>
    <w:rsid w:val="71B7463E"/>
    <w:rsid w:val="71CB452B"/>
    <w:rsid w:val="71DC40A5"/>
    <w:rsid w:val="71E03B95"/>
    <w:rsid w:val="72575AC4"/>
    <w:rsid w:val="72693B8A"/>
    <w:rsid w:val="727D7636"/>
    <w:rsid w:val="72A20E4A"/>
    <w:rsid w:val="72C2329A"/>
    <w:rsid w:val="72CC236B"/>
    <w:rsid w:val="72CE7E91"/>
    <w:rsid w:val="72D134DE"/>
    <w:rsid w:val="72E15E16"/>
    <w:rsid w:val="73010267"/>
    <w:rsid w:val="7309711B"/>
    <w:rsid w:val="739F3D64"/>
    <w:rsid w:val="73B13A3B"/>
    <w:rsid w:val="73BE1CB4"/>
    <w:rsid w:val="73BE7F06"/>
    <w:rsid w:val="73C073AB"/>
    <w:rsid w:val="73CA68AB"/>
    <w:rsid w:val="73F2195D"/>
    <w:rsid w:val="73FE0302"/>
    <w:rsid w:val="741D2E7E"/>
    <w:rsid w:val="742F2BB2"/>
    <w:rsid w:val="742F6E4E"/>
    <w:rsid w:val="744321B9"/>
    <w:rsid w:val="74455F31"/>
    <w:rsid w:val="74606045"/>
    <w:rsid w:val="74784559"/>
    <w:rsid w:val="747F58E7"/>
    <w:rsid w:val="748702F8"/>
    <w:rsid w:val="7491561A"/>
    <w:rsid w:val="74D64FF1"/>
    <w:rsid w:val="74E53270"/>
    <w:rsid w:val="74EE0377"/>
    <w:rsid w:val="75023E22"/>
    <w:rsid w:val="75272087"/>
    <w:rsid w:val="75354538"/>
    <w:rsid w:val="755F3023"/>
    <w:rsid w:val="75662603"/>
    <w:rsid w:val="75874327"/>
    <w:rsid w:val="7589009F"/>
    <w:rsid w:val="758E3908"/>
    <w:rsid w:val="75B13BF6"/>
    <w:rsid w:val="75C13CDD"/>
    <w:rsid w:val="761D5D05"/>
    <w:rsid w:val="7625601A"/>
    <w:rsid w:val="76262854"/>
    <w:rsid w:val="763C2037"/>
    <w:rsid w:val="764B35A7"/>
    <w:rsid w:val="76662778"/>
    <w:rsid w:val="76746FA2"/>
    <w:rsid w:val="76984A3E"/>
    <w:rsid w:val="774249AA"/>
    <w:rsid w:val="775546DD"/>
    <w:rsid w:val="777C610E"/>
    <w:rsid w:val="78482494"/>
    <w:rsid w:val="785B6061"/>
    <w:rsid w:val="787456B8"/>
    <w:rsid w:val="789F15CA"/>
    <w:rsid w:val="78C064CE"/>
    <w:rsid w:val="78C833A6"/>
    <w:rsid w:val="78D53D09"/>
    <w:rsid w:val="78E81581"/>
    <w:rsid w:val="79102FB2"/>
    <w:rsid w:val="791365FE"/>
    <w:rsid w:val="793B3DA7"/>
    <w:rsid w:val="79620C71"/>
    <w:rsid w:val="79731D0D"/>
    <w:rsid w:val="797C23F5"/>
    <w:rsid w:val="798B2638"/>
    <w:rsid w:val="79A656C4"/>
    <w:rsid w:val="79AC0800"/>
    <w:rsid w:val="79BC08F6"/>
    <w:rsid w:val="79C478F8"/>
    <w:rsid w:val="79C7798C"/>
    <w:rsid w:val="7A04063C"/>
    <w:rsid w:val="7A100D8F"/>
    <w:rsid w:val="7A120583"/>
    <w:rsid w:val="7A1B38D8"/>
    <w:rsid w:val="7A3F3423"/>
    <w:rsid w:val="7A434CC1"/>
    <w:rsid w:val="7A755AD7"/>
    <w:rsid w:val="7A7C4677"/>
    <w:rsid w:val="7A7C6425"/>
    <w:rsid w:val="7A992B33"/>
    <w:rsid w:val="7AC5601E"/>
    <w:rsid w:val="7AC758F2"/>
    <w:rsid w:val="7AE77D42"/>
    <w:rsid w:val="7AF83CFD"/>
    <w:rsid w:val="7B297096"/>
    <w:rsid w:val="7B2E771F"/>
    <w:rsid w:val="7B3B18C8"/>
    <w:rsid w:val="7B58479C"/>
    <w:rsid w:val="7B6273C9"/>
    <w:rsid w:val="7B6475E5"/>
    <w:rsid w:val="7B694BFB"/>
    <w:rsid w:val="7B845591"/>
    <w:rsid w:val="7B906335"/>
    <w:rsid w:val="7B9A314D"/>
    <w:rsid w:val="7BD209F2"/>
    <w:rsid w:val="7BFD63D5"/>
    <w:rsid w:val="7C014E34"/>
    <w:rsid w:val="7C233AC6"/>
    <w:rsid w:val="7C5807CC"/>
    <w:rsid w:val="7CB65657"/>
    <w:rsid w:val="7CBE4AD3"/>
    <w:rsid w:val="7CD10A13"/>
    <w:rsid w:val="7CD95DB0"/>
    <w:rsid w:val="7CF16C56"/>
    <w:rsid w:val="7CF93D5D"/>
    <w:rsid w:val="7CFE5817"/>
    <w:rsid w:val="7D006E99"/>
    <w:rsid w:val="7D1D4E05"/>
    <w:rsid w:val="7D2A2168"/>
    <w:rsid w:val="7D2D1C58"/>
    <w:rsid w:val="7D891584"/>
    <w:rsid w:val="7D9615AC"/>
    <w:rsid w:val="7D9817C8"/>
    <w:rsid w:val="7DBB21CA"/>
    <w:rsid w:val="7DC201BE"/>
    <w:rsid w:val="7E0155BF"/>
    <w:rsid w:val="7E176B90"/>
    <w:rsid w:val="7E551467"/>
    <w:rsid w:val="7E633B84"/>
    <w:rsid w:val="7E933FB0"/>
    <w:rsid w:val="7E955D07"/>
    <w:rsid w:val="7EA61CC2"/>
    <w:rsid w:val="7EF26089"/>
    <w:rsid w:val="7EFC34B9"/>
    <w:rsid w:val="7F0B7D77"/>
    <w:rsid w:val="7F536173"/>
    <w:rsid w:val="7F6F0306"/>
    <w:rsid w:val="7F912972"/>
    <w:rsid w:val="7FB65F35"/>
    <w:rsid w:val="7FC20D7E"/>
    <w:rsid w:val="7FFF16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31"/>
    <w:qFormat/>
    <w:uiPriority w:val="0"/>
    <w:pPr>
      <w:spacing w:before="0" w:after="0" w:line="480" w:lineRule="auto"/>
      <w:outlineLvl w:val="0"/>
    </w:pPr>
    <w:rPr>
      <w:rFonts w:asciiTheme="minorEastAsia" w:hAnsiTheme="minorEastAsia" w:eastAsiaTheme="minorEastAsia"/>
      <w:sz w:val="28"/>
      <w:szCs w:val="28"/>
    </w:rPr>
  </w:style>
  <w:style w:type="paragraph" w:styleId="3">
    <w:name w:val="heading 2"/>
    <w:basedOn w:val="1"/>
    <w:next w:val="1"/>
    <w:link w:val="30"/>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40"/>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9"/>
    <w:unhideWhenUsed/>
    <w:qFormat/>
    <w:uiPriority w:val="9"/>
    <w:pPr>
      <w:keepNext/>
      <w:keepLines/>
      <w:spacing w:before="280" w:after="290" w:line="376" w:lineRule="auto"/>
      <w:outlineLvl w:val="3"/>
    </w:pPr>
    <w:rPr>
      <w:rFonts w:ascii="Cambria" w:hAnsi="Cambria"/>
      <w:b/>
      <w:bCs/>
      <w:sz w:val="28"/>
      <w:szCs w:val="28"/>
    </w:rPr>
  </w:style>
  <w:style w:type="paragraph" w:styleId="6">
    <w:name w:val="heading 5"/>
    <w:basedOn w:val="1"/>
    <w:next w:val="1"/>
    <w:link w:val="28"/>
    <w:unhideWhenUsed/>
    <w:qFormat/>
    <w:uiPriority w:val="9"/>
    <w:pPr>
      <w:keepNext/>
      <w:keepLines/>
      <w:widowControl/>
      <w:adjustRightInd w:val="0"/>
      <w:snapToGrid w:val="0"/>
      <w:spacing w:before="280" w:after="290" w:line="376" w:lineRule="auto"/>
      <w:jc w:val="left"/>
      <w:outlineLvl w:val="4"/>
    </w:pPr>
    <w:rPr>
      <w:rFonts w:ascii="Tahoma" w:hAnsi="Tahoma" w:eastAsia="微软雅黑"/>
      <w:b/>
      <w:bCs/>
      <w:kern w:val="0"/>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style>
  <w:style w:type="paragraph" w:styleId="8">
    <w:name w:val="annotation text"/>
    <w:basedOn w:val="1"/>
    <w:unhideWhenUsed/>
    <w:qFormat/>
    <w:uiPriority w:val="0"/>
    <w:pPr>
      <w:jc w:val="left"/>
    </w:pPr>
  </w:style>
  <w:style w:type="paragraph" w:styleId="9">
    <w:name w:val="Body Text"/>
    <w:basedOn w:val="1"/>
    <w:next w:val="10"/>
    <w:link w:val="48"/>
    <w:semiHidden/>
    <w:unhideWhenUsed/>
    <w:qFormat/>
    <w:uiPriority w:val="99"/>
    <w:pPr>
      <w:spacing w:after="120"/>
    </w:pPr>
    <w:rPr>
      <w:rFonts w:ascii="Times New Roman" w:hAnsi="Times New Roman"/>
      <w:szCs w:val="24"/>
    </w:rPr>
  </w:style>
  <w:style w:type="paragraph" w:styleId="10">
    <w:name w:val="Title"/>
    <w:basedOn w:val="1"/>
    <w:next w:val="1"/>
    <w:qFormat/>
    <w:uiPriority w:val="0"/>
    <w:pPr>
      <w:spacing w:before="240" w:after="60"/>
      <w:jc w:val="center"/>
      <w:outlineLvl w:val="0"/>
    </w:pPr>
    <w:rPr>
      <w:rFonts w:ascii="Arial" w:hAnsi="Arial"/>
      <w:b/>
      <w:sz w:val="32"/>
    </w:rPr>
  </w:style>
  <w:style w:type="paragraph" w:styleId="11">
    <w:name w:val="Body Text Indent"/>
    <w:basedOn w:val="1"/>
    <w:qFormat/>
    <w:uiPriority w:val="0"/>
    <w:pPr>
      <w:spacing w:after="120"/>
      <w:ind w:left="420" w:leftChars="200"/>
    </w:pPr>
  </w:style>
  <w:style w:type="paragraph" w:styleId="12">
    <w:name w:val="Plain Text"/>
    <w:basedOn w:val="1"/>
    <w:link w:val="42"/>
    <w:qFormat/>
    <w:uiPriority w:val="0"/>
    <w:rPr>
      <w:rFonts w:ascii="宋体" w:hAnsi="Courier New" w:cs="Courier New"/>
      <w:szCs w:val="21"/>
    </w:rPr>
  </w:style>
  <w:style w:type="paragraph" w:styleId="13">
    <w:name w:val="Balloon Text"/>
    <w:basedOn w:val="1"/>
    <w:link w:val="44"/>
    <w:unhideWhenUsed/>
    <w:qFormat/>
    <w:uiPriority w:val="0"/>
    <w:rPr>
      <w:sz w:val="18"/>
      <w:szCs w:val="18"/>
    </w:rPr>
  </w:style>
  <w:style w:type="paragraph" w:styleId="14">
    <w:name w:val="footer"/>
    <w:basedOn w:val="1"/>
    <w:link w:val="33"/>
    <w:unhideWhenUsed/>
    <w:qFormat/>
    <w:uiPriority w:val="99"/>
    <w:pPr>
      <w:tabs>
        <w:tab w:val="center" w:pos="4153"/>
        <w:tab w:val="right" w:pos="8306"/>
      </w:tabs>
      <w:snapToGrid w:val="0"/>
      <w:jc w:val="left"/>
    </w:pPr>
    <w:rPr>
      <w:sz w:val="18"/>
      <w:szCs w:val="18"/>
    </w:rPr>
  </w:style>
  <w:style w:type="paragraph" w:styleId="15">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spacing w:line="400" w:lineRule="exact"/>
    </w:pPr>
    <w:rPr>
      <w:b/>
      <w:sz w:val="24"/>
    </w:rPr>
  </w:style>
  <w:style w:type="paragraph" w:styleId="17">
    <w:name w:val="toc 2"/>
    <w:basedOn w:val="1"/>
    <w:next w:val="1"/>
    <w:unhideWhenUsed/>
    <w:qFormat/>
    <w:uiPriority w:val="39"/>
    <w:pPr>
      <w:spacing w:line="400" w:lineRule="exact"/>
      <w:ind w:left="200" w:leftChars="200"/>
    </w:pPr>
    <w:rPr>
      <w:sz w:val="24"/>
    </w:rPr>
  </w:style>
  <w:style w:type="paragraph" w:styleId="18">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19">
    <w:name w:val="Body Text First Indent 2"/>
    <w:basedOn w:val="11"/>
    <w:unhideWhenUsed/>
    <w:qFormat/>
    <w:uiPriority w:val="99"/>
    <w:pPr>
      <w:adjustRightInd/>
      <w:spacing w:line="240" w:lineRule="auto"/>
      <w:ind w:firstLine="420" w:firstLineChars="200"/>
      <w:jc w:val="both"/>
    </w:pPr>
    <w:rPr>
      <w:kern w:val="2"/>
      <w:sz w:val="24"/>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bCs/>
    </w:rPr>
  </w:style>
  <w:style w:type="character" w:styleId="24">
    <w:name w:val="page number"/>
    <w:qFormat/>
    <w:uiPriority w:val="0"/>
  </w:style>
  <w:style w:type="character" w:styleId="25">
    <w:name w:val="Hyperlink"/>
    <w:basedOn w:val="22"/>
    <w:unhideWhenUsed/>
    <w:qFormat/>
    <w:uiPriority w:val="99"/>
    <w:rPr>
      <w:color w:val="0000FF" w:themeColor="hyperlink"/>
      <w:u w:val="single"/>
      <w14:textFill>
        <w14:solidFill>
          <w14:schemeClr w14:val="hlink"/>
        </w14:solidFill>
      </w14:textFill>
    </w:rPr>
  </w:style>
  <w:style w:type="paragraph" w:customStyle="1" w:styleId="26">
    <w:name w:val="WW-普通文字"/>
    <w:basedOn w:val="1"/>
    <w:qFormat/>
    <w:uiPriority w:val="0"/>
    <w:pPr>
      <w:suppressAutoHyphens/>
      <w:spacing w:line="290" w:lineRule="auto"/>
    </w:pPr>
    <w:rPr>
      <w:rFonts w:ascii="Courier New" w:hAnsi="Courier New"/>
      <w:kern w:val="1"/>
      <w:szCs w:val="20"/>
    </w:rPr>
  </w:style>
  <w:style w:type="paragraph" w:customStyle="1" w:styleId="27">
    <w:name w:val="列出段落1"/>
    <w:basedOn w:val="1"/>
    <w:qFormat/>
    <w:uiPriority w:val="34"/>
    <w:pPr>
      <w:ind w:firstLine="420" w:firstLineChars="200"/>
    </w:pPr>
  </w:style>
  <w:style w:type="character" w:customStyle="1" w:styleId="28">
    <w:name w:val="标题 5 字符"/>
    <w:basedOn w:val="22"/>
    <w:link w:val="6"/>
    <w:qFormat/>
    <w:uiPriority w:val="9"/>
    <w:rPr>
      <w:rFonts w:ascii="Tahoma" w:hAnsi="Tahoma" w:eastAsia="微软雅黑" w:cs="Times New Roman"/>
      <w:b/>
      <w:bCs/>
      <w:kern w:val="0"/>
      <w:sz w:val="28"/>
      <w:szCs w:val="28"/>
    </w:rPr>
  </w:style>
  <w:style w:type="character" w:customStyle="1" w:styleId="29">
    <w:name w:val="标题 4 字符"/>
    <w:basedOn w:val="22"/>
    <w:link w:val="5"/>
    <w:semiHidden/>
    <w:qFormat/>
    <w:uiPriority w:val="9"/>
    <w:rPr>
      <w:rFonts w:ascii="Cambria" w:hAnsi="Cambria" w:eastAsia="宋体"/>
      <w:b/>
      <w:bCs/>
      <w:sz w:val="28"/>
      <w:szCs w:val="28"/>
    </w:rPr>
  </w:style>
  <w:style w:type="character" w:customStyle="1" w:styleId="30">
    <w:name w:val="标题 2 字符"/>
    <w:basedOn w:val="22"/>
    <w:link w:val="3"/>
    <w:qFormat/>
    <w:uiPriority w:val="0"/>
    <w:rPr>
      <w:rFonts w:ascii="Cambria" w:hAnsi="Cambria" w:eastAsia="宋体" w:cs="Times New Roman"/>
      <w:b/>
      <w:bCs/>
      <w:sz w:val="32"/>
      <w:szCs w:val="32"/>
    </w:rPr>
  </w:style>
  <w:style w:type="character" w:customStyle="1" w:styleId="31">
    <w:name w:val="标题 1 字符"/>
    <w:basedOn w:val="22"/>
    <w:link w:val="2"/>
    <w:qFormat/>
    <w:uiPriority w:val="0"/>
    <w:rPr>
      <w:rFonts w:asciiTheme="minorEastAsia" w:hAnsiTheme="minorEastAsia" w:eastAsiaTheme="minorEastAsia"/>
      <w:b/>
      <w:bCs/>
      <w:kern w:val="2"/>
      <w:sz w:val="28"/>
      <w:szCs w:val="28"/>
    </w:rPr>
  </w:style>
  <w:style w:type="character" w:customStyle="1" w:styleId="32">
    <w:name w:val="页眉 字符"/>
    <w:basedOn w:val="22"/>
    <w:link w:val="15"/>
    <w:semiHidden/>
    <w:qFormat/>
    <w:uiPriority w:val="99"/>
    <w:rPr>
      <w:sz w:val="18"/>
      <w:szCs w:val="18"/>
    </w:rPr>
  </w:style>
  <w:style w:type="character" w:customStyle="1" w:styleId="33">
    <w:name w:val="页脚 字符"/>
    <w:basedOn w:val="22"/>
    <w:link w:val="14"/>
    <w:qFormat/>
    <w:uiPriority w:val="99"/>
    <w:rPr>
      <w:sz w:val="18"/>
      <w:szCs w:val="18"/>
    </w:rPr>
  </w:style>
  <w:style w:type="paragraph" w:customStyle="1" w:styleId="34">
    <w:name w:val="标准称谓"/>
    <w:next w:val="1"/>
    <w:qFormat/>
    <w:uiPriority w:val="0"/>
    <w:pPr>
      <w:framePr w:w="9638" w:h="754"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35">
    <w:name w:val="正文格式"/>
    <w:basedOn w:val="1"/>
    <w:link w:val="36"/>
    <w:qFormat/>
    <w:uiPriority w:val="0"/>
    <w:pPr>
      <w:topLinePunct/>
      <w:ind w:firstLine="420" w:firstLineChars="200"/>
    </w:pPr>
    <w:rPr>
      <w:rFonts w:ascii="宋体" w:hAnsi="宋体"/>
      <w:bCs/>
      <w:kern w:val="0"/>
      <w:sz w:val="20"/>
      <w:szCs w:val="21"/>
    </w:rPr>
  </w:style>
  <w:style w:type="character" w:customStyle="1" w:styleId="36">
    <w:name w:val="正文格式 Char"/>
    <w:link w:val="35"/>
    <w:qFormat/>
    <w:uiPriority w:val="0"/>
    <w:rPr>
      <w:rFonts w:ascii="宋体" w:hAnsi="宋体"/>
      <w:bCs/>
      <w:szCs w:val="21"/>
    </w:rPr>
  </w:style>
  <w:style w:type="paragraph" w:customStyle="1" w:styleId="37">
    <w:name w:val="段"/>
    <w:qFormat/>
    <w:uiPriority w:val="0"/>
    <w:pPr>
      <w:jc w:val="center"/>
      <w:outlineLvl w:val="3"/>
    </w:pPr>
    <w:rPr>
      <w:rFonts w:ascii="宋体" w:hAnsi="Times New Roman" w:eastAsia="宋体" w:cs="Times New Roman"/>
      <w:sz w:val="21"/>
      <w:lang w:val="en-US" w:eastAsia="zh-CN" w:bidi="ar-SA"/>
    </w:rPr>
  </w:style>
  <w:style w:type="character" w:customStyle="1" w:styleId="38">
    <w:name w:val="首行缩进 Char"/>
    <w:link w:val="39"/>
    <w:qFormat/>
    <w:uiPriority w:val="0"/>
    <w:rPr>
      <w:rFonts w:eastAsia="方正书宋简体" w:cs="宋体"/>
      <w:kern w:val="2"/>
      <w:sz w:val="21"/>
    </w:rPr>
  </w:style>
  <w:style w:type="paragraph" w:customStyle="1" w:styleId="39">
    <w:name w:val="首行缩进"/>
    <w:basedOn w:val="1"/>
    <w:link w:val="38"/>
    <w:qFormat/>
    <w:uiPriority w:val="0"/>
    <w:pPr>
      <w:spacing w:line="300" w:lineRule="auto"/>
      <w:ind w:firstLine="420" w:firstLineChars="200"/>
    </w:pPr>
    <w:rPr>
      <w:rFonts w:ascii="Times New Roman" w:hAnsi="Times New Roman" w:eastAsia="方正书宋简体" w:cs="宋体"/>
      <w:szCs w:val="20"/>
    </w:rPr>
  </w:style>
  <w:style w:type="character" w:customStyle="1" w:styleId="40">
    <w:name w:val="标题 3 字符"/>
    <w:basedOn w:val="22"/>
    <w:link w:val="4"/>
    <w:semiHidden/>
    <w:qFormat/>
    <w:uiPriority w:val="9"/>
    <w:rPr>
      <w:rFonts w:ascii="Calibri" w:hAnsi="Calibri"/>
      <w:b/>
      <w:bCs/>
      <w:kern w:val="2"/>
      <w:sz w:val="32"/>
      <w:szCs w:val="32"/>
    </w:rPr>
  </w:style>
  <w:style w:type="paragraph" w:customStyle="1" w:styleId="41">
    <w:name w:val="列出段落2"/>
    <w:basedOn w:val="1"/>
    <w:qFormat/>
    <w:uiPriority w:val="99"/>
    <w:pPr>
      <w:ind w:firstLine="420" w:firstLineChars="200"/>
    </w:pPr>
  </w:style>
  <w:style w:type="character" w:customStyle="1" w:styleId="42">
    <w:name w:val="纯文本 字符"/>
    <w:link w:val="12"/>
    <w:qFormat/>
    <w:uiPriority w:val="0"/>
    <w:rPr>
      <w:rFonts w:ascii="宋体" w:hAnsi="Courier New" w:cs="Courier New"/>
      <w:kern w:val="2"/>
      <w:sz w:val="21"/>
      <w:szCs w:val="21"/>
    </w:rPr>
  </w:style>
  <w:style w:type="character" w:customStyle="1" w:styleId="43">
    <w:name w:val="纯文本 Char1"/>
    <w:basedOn w:val="22"/>
    <w:semiHidden/>
    <w:qFormat/>
    <w:uiPriority w:val="0"/>
    <w:rPr>
      <w:rFonts w:ascii="宋体" w:hAnsi="Courier New" w:cs="Courier New"/>
      <w:kern w:val="2"/>
      <w:sz w:val="21"/>
      <w:szCs w:val="21"/>
    </w:rPr>
  </w:style>
  <w:style w:type="character" w:customStyle="1" w:styleId="44">
    <w:name w:val="批注框文本 字符"/>
    <w:basedOn w:val="22"/>
    <w:link w:val="13"/>
    <w:semiHidden/>
    <w:qFormat/>
    <w:uiPriority w:val="0"/>
    <w:rPr>
      <w:rFonts w:ascii="Calibri" w:hAnsi="Calibri"/>
      <w:kern w:val="2"/>
      <w:sz w:val="18"/>
      <w:szCs w:val="18"/>
    </w:rPr>
  </w:style>
  <w:style w:type="character" w:customStyle="1" w:styleId="45">
    <w:name w:val="font11"/>
    <w:basedOn w:val="22"/>
    <w:qFormat/>
    <w:uiPriority w:val="0"/>
    <w:rPr>
      <w:rFonts w:hint="eastAsia" w:ascii="宋体" w:hAnsi="宋体" w:eastAsia="宋体" w:cs="宋体"/>
      <w:color w:val="000000"/>
      <w:sz w:val="22"/>
      <w:szCs w:val="22"/>
      <w:u w:val="none"/>
    </w:rPr>
  </w:style>
  <w:style w:type="character" w:customStyle="1" w:styleId="46">
    <w:name w:val="font21"/>
    <w:basedOn w:val="22"/>
    <w:qFormat/>
    <w:uiPriority w:val="0"/>
    <w:rPr>
      <w:rFonts w:hint="default" w:ascii="Times New Roman" w:hAnsi="Times New Roman" w:cs="Times New Roman"/>
      <w:color w:val="000000"/>
      <w:sz w:val="22"/>
      <w:szCs w:val="22"/>
      <w:u w:val="none"/>
    </w:rPr>
  </w:style>
  <w:style w:type="paragraph" w:customStyle="1" w:styleId="47">
    <w:name w:val="修订1"/>
    <w:hidden/>
    <w:semiHidden/>
    <w:qFormat/>
    <w:uiPriority w:val="99"/>
    <w:rPr>
      <w:rFonts w:ascii="Calibri" w:hAnsi="Calibri" w:eastAsia="宋体" w:cs="Times New Roman"/>
      <w:kern w:val="2"/>
      <w:sz w:val="21"/>
      <w:szCs w:val="22"/>
      <w:lang w:val="en-US" w:eastAsia="zh-CN" w:bidi="ar-SA"/>
    </w:rPr>
  </w:style>
  <w:style w:type="character" w:customStyle="1" w:styleId="48">
    <w:name w:val="正文文本 字符"/>
    <w:basedOn w:val="22"/>
    <w:link w:val="9"/>
    <w:semiHidden/>
    <w:qFormat/>
    <w:uiPriority w:val="99"/>
    <w:rPr>
      <w:kern w:val="2"/>
      <w:sz w:val="21"/>
      <w:szCs w:val="24"/>
    </w:rPr>
  </w:style>
  <w:style w:type="paragraph" w:styleId="49">
    <w:name w:val="List Paragraph"/>
    <w:basedOn w:val="1"/>
    <w:qFormat/>
    <w:uiPriority w:val="99"/>
    <w:pPr>
      <w:ind w:firstLine="420" w:firstLineChars="200"/>
    </w:pPr>
  </w:style>
  <w:style w:type="paragraph" w:customStyle="1" w:styleId="50">
    <w:name w:val="paragraph"/>
    <w:basedOn w:val="1"/>
    <w:semiHidden/>
    <w:qFormat/>
    <w:uiPriority w:val="0"/>
    <w:pPr>
      <w:widowControl/>
      <w:spacing w:before="100" w:beforeAutospacing="1" w:after="100" w:afterAutospacing="1"/>
      <w:jc w:val="left"/>
    </w:pPr>
    <w:rPr>
      <w:rFonts w:ascii="等线" w:hAnsi="等线" w:eastAsia="等线"/>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64D63-6600-425A-951F-572D44D9E4BC}">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7245</Words>
  <Characters>8063</Characters>
  <Lines>130</Lines>
  <Paragraphs>36</Paragraphs>
  <TotalTime>2</TotalTime>
  <ScaleCrop>false</ScaleCrop>
  <LinksUpToDate>false</LinksUpToDate>
  <CharactersWithSpaces>8507</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2024-07-03T07:00:00Z</dcterms:created>
  <dc:creator>MSI-NB</dc:creator>
  <cp:lastModifiedBy>俞汶希</cp:lastModifiedBy>
  <dcterms:modified xsi:type="dcterms:W3CDTF">2025-09-29T09:00:49Z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29A716C93DD04795B3DC9A73641B28E4_13</vt:lpwstr>
  </property>
  <property fmtid="{D5CDD505-2E9C-101B-9397-08002B2CF9AE}" pid="4" name="KSOTemplateDocerSaveRecord">
    <vt:lpwstr>eyJoZGlkIjoiZWRlNWQ4ZWMzOGM3MTBjZjU0NTEzNGUzY2NmM2U4ZDIiLCJ1c2VySWQiOiI2OTQ3MzY2MjQifQ==</vt:lpwstr>
  </property>
</Properties>
</file>