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32"/>
          <w:szCs w:val="32"/>
        </w:rPr>
      </w:pPr>
    </w:p>
    <w:p>
      <w:pPr>
        <w:spacing w:line="360" w:lineRule="auto"/>
        <w:jc w:val="center"/>
        <w:rPr>
          <w:rFonts w:hint="eastAsia" w:ascii="宋体" w:hAnsi="宋体" w:eastAsia="宋体" w:cs="宋体"/>
          <w:b/>
          <w:sz w:val="32"/>
          <w:szCs w:val="30"/>
        </w:rPr>
      </w:pPr>
    </w:p>
    <w:p>
      <w:pPr>
        <w:spacing w:line="360" w:lineRule="auto"/>
        <w:jc w:val="center"/>
        <w:rPr>
          <w:rFonts w:hint="eastAsia" w:ascii="宋体" w:hAnsi="宋体" w:eastAsia="宋体" w:cs="宋体"/>
          <w:b/>
          <w:sz w:val="48"/>
          <w:szCs w:val="48"/>
        </w:rPr>
      </w:pPr>
    </w:p>
    <w:p>
      <w:pPr>
        <w:spacing w:line="360" w:lineRule="auto"/>
        <w:jc w:val="center"/>
        <w:rPr>
          <w:rFonts w:hint="eastAsia" w:ascii="宋体" w:hAnsi="宋体" w:eastAsia="宋体" w:cs="宋体"/>
          <w:b/>
          <w:w w:val="150"/>
          <w:sz w:val="48"/>
          <w:szCs w:val="48"/>
        </w:rPr>
      </w:pPr>
      <w:r>
        <w:drawing>
          <wp:anchor distT="0" distB="0" distL="114300" distR="114300" simplePos="0" relativeHeight="251659264" behindDoc="1" locked="0" layoutInCell="1" allowOverlap="1">
            <wp:simplePos x="0" y="0"/>
            <wp:positionH relativeFrom="page">
              <wp:posOffset>-104775</wp:posOffset>
            </wp:positionH>
            <wp:positionV relativeFrom="paragraph">
              <wp:posOffset>-2118995</wp:posOffset>
            </wp:positionV>
            <wp:extent cx="7674610" cy="3157220"/>
            <wp:effectExtent l="0" t="0" r="2540" b="508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6"/>
                    <a:srcRect b="58476"/>
                    <a:stretch>
                      <a:fillRect/>
                    </a:stretch>
                  </pic:blipFill>
                  <pic:spPr>
                    <a:xfrm>
                      <a:off x="0" y="0"/>
                      <a:ext cx="7674610" cy="3157220"/>
                    </a:xfrm>
                    <a:prstGeom prst="rect">
                      <a:avLst/>
                    </a:prstGeom>
                    <a:noFill/>
                    <a:ln>
                      <a:noFill/>
                    </a:ln>
                  </pic:spPr>
                </pic:pic>
              </a:graphicData>
            </a:graphic>
          </wp:anchor>
        </w:drawing>
      </w:r>
      <w:r>
        <w:drawing>
          <wp:anchor distT="0" distB="0" distL="114300" distR="114300" simplePos="0" relativeHeight="251660288" behindDoc="0" locked="0" layoutInCell="1" allowOverlap="1">
            <wp:simplePos x="0" y="0"/>
            <wp:positionH relativeFrom="page">
              <wp:posOffset>378460</wp:posOffset>
            </wp:positionH>
            <wp:positionV relativeFrom="paragraph">
              <wp:posOffset>-135890</wp:posOffset>
            </wp:positionV>
            <wp:extent cx="3459480" cy="813435"/>
            <wp:effectExtent l="0" t="0" r="7620" b="571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7"/>
                    <a:stretch>
                      <a:fillRect/>
                    </a:stretch>
                  </pic:blipFill>
                  <pic:spPr>
                    <a:xfrm>
                      <a:off x="0" y="0"/>
                      <a:ext cx="3459480" cy="813435"/>
                    </a:xfrm>
                    <a:prstGeom prst="rect">
                      <a:avLst/>
                    </a:prstGeom>
                    <a:noFill/>
                    <a:ln>
                      <a:noFill/>
                    </a:ln>
                  </pic:spPr>
                </pic:pic>
              </a:graphicData>
            </a:graphic>
          </wp:anchor>
        </w:drawing>
      </w: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南方电网2025年第</w:t>
      </w:r>
      <w:r>
        <w:rPr>
          <w:rFonts w:hint="eastAsia" w:ascii="微软雅黑" w:hAnsi="微软雅黑" w:eastAsia="微软雅黑" w:cs="微软雅黑"/>
          <w:b w:val="0"/>
          <w:bCs/>
          <w:sz w:val="48"/>
          <w:szCs w:val="48"/>
          <w:lang w:val="en-US" w:eastAsia="zh-CN"/>
        </w:rPr>
        <w:t>二</w:t>
      </w:r>
      <w:r>
        <w:rPr>
          <w:rFonts w:hint="eastAsia" w:ascii="微软雅黑" w:hAnsi="微软雅黑" w:eastAsia="微软雅黑" w:cs="微软雅黑"/>
          <w:b w:val="0"/>
          <w:bCs/>
          <w:sz w:val="48"/>
          <w:szCs w:val="48"/>
        </w:rPr>
        <w:t>批无人机设备及相关附件框架采购项目</w:t>
      </w:r>
    </w:p>
    <w:p>
      <w:pPr>
        <w:spacing w:line="360" w:lineRule="auto"/>
        <w:jc w:val="center"/>
        <w:rPr>
          <w:rFonts w:hint="eastAsia" w:ascii="微软雅黑" w:hAnsi="微软雅黑" w:eastAsia="微软雅黑" w:cs="微软雅黑"/>
          <w:b w:val="0"/>
          <w:bCs/>
          <w:sz w:val="48"/>
          <w:szCs w:val="48"/>
          <w:lang w:eastAsia="zh-CN"/>
        </w:rPr>
      </w:pPr>
      <w:r>
        <w:rPr>
          <w:rFonts w:hint="eastAsia" w:ascii="微软雅黑" w:hAnsi="微软雅黑" w:eastAsia="微软雅黑" w:cs="微软雅黑"/>
          <w:b w:val="0"/>
          <w:bCs/>
          <w:sz w:val="48"/>
          <w:szCs w:val="48"/>
        </w:rPr>
        <w:t>技术</w:t>
      </w:r>
      <w:r>
        <w:rPr>
          <w:rFonts w:hint="eastAsia" w:ascii="微软雅黑" w:hAnsi="微软雅黑" w:eastAsia="微软雅黑" w:cs="微软雅黑"/>
          <w:b w:val="0"/>
          <w:bCs/>
          <w:sz w:val="48"/>
          <w:szCs w:val="48"/>
          <w:lang w:val="en-US" w:eastAsia="zh-CN"/>
        </w:rPr>
        <w:t>规范书</w:t>
      </w: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（无人机机巢A及相关附件(无人机机巢)（云南、贵州、超高压、深圳））</w:t>
      </w:r>
    </w:p>
    <w:p>
      <w:pPr>
        <w:spacing w:line="360" w:lineRule="auto"/>
        <w:jc w:val="center"/>
        <w:rPr>
          <w:rFonts w:hint="eastAsia" w:ascii="宋体" w:hAnsi="宋体" w:eastAsia="宋体" w:cs="宋体"/>
          <w:b/>
          <w:sz w:val="30"/>
          <w:szCs w:val="30"/>
        </w:rPr>
      </w:pPr>
    </w:p>
    <w:p>
      <w:pPr>
        <w:spacing w:line="360" w:lineRule="auto"/>
        <w:jc w:val="both"/>
        <w:rPr>
          <w:rFonts w:hint="eastAsia" w:ascii="宋体" w:hAnsi="宋体" w:eastAsia="宋体" w:cs="宋体"/>
          <w:b/>
          <w:sz w:val="30"/>
          <w:szCs w:val="30"/>
        </w:rPr>
      </w:pPr>
    </w:p>
    <w:p>
      <w:pPr>
        <w:pStyle w:val="34"/>
        <w:ind w:firstLine="0" w:firstLineChars="0"/>
        <w:jc w:val="center"/>
        <w:rPr>
          <w:rFonts w:hint="eastAsia" w:ascii="宋体" w:hAnsi="宋体" w:eastAsia="宋体" w:cs="宋体"/>
          <w:sz w:val="36"/>
          <w:szCs w:val="36"/>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rPr>
      </w:pPr>
    </w:p>
    <w:p>
      <w:pPr>
        <w:widowControl/>
        <w:jc w:val="center"/>
        <w:rPr>
          <w:rFonts w:hint="eastAsia" w:ascii="宋体" w:hAnsi="宋体" w:eastAsia="宋体" w:cs="宋体"/>
          <w:sz w:val="36"/>
          <w:szCs w:val="36"/>
        </w:rPr>
      </w:pPr>
      <w:r>
        <w:rPr>
          <w:rFonts w:hint="eastAsia" w:ascii="宋体" w:hAnsi="宋体" w:eastAsia="宋体" w:cs="宋体"/>
          <w:sz w:val="32"/>
          <w:szCs w:val="32"/>
        </w:rPr>
        <w:t>202</w:t>
      </w:r>
      <w:r>
        <w:rPr>
          <w:rFonts w:hint="eastAsia" w:ascii="宋体" w:hAnsi="宋体" w:eastAsia="宋体" w:cs="宋体"/>
          <w:sz w:val="32"/>
          <w:szCs w:val="32"/>
          <w:lang w:val="en-US" w:eastAsia="zh-CN"/>
        </w:rPr>
        <w:t>5</w:t>
      </w:r>
      <w:r>
        <w:rPr>
          <w:rFonts w:hint="eastAsia" w:ascii="宋体" w:hAnsi="宋体" w:eastAsia="宋体" w:cs="宋体"/>
          <w:sz w:val="32"/>
          <w:szCs w:val="32"/>
        </w:rPr>
        <w:t>年</w:t>
      </w:r>
      <w:r>
        <w:rPr>
          <w:rFonts w:hint="eastAsia" w:ascii="宋体" w:hAnsi="宋体" w:cs="宋体"/>
          <w:sz w:val="32"/>
          <w:szCs w:val="32"/>
          <w:lang w:val="en-US" w:eastAsia="zh-CN"/>
        </w:rPr>
        <w:t>7</w:t>
      </w:r>
      <w:r>
        <w:rPr>
          <w:rFonts w:hint="eastAsia" w:ascii="宋体" w:hAnsi="宋体" w:eastAsia="宋体" w:cs="宋体"/>
          <w:sz w:val="32"/>
          <w:szCs w:val="32"/>
        </w:rPr>
        <w:t>月</w:t>
      </w:r>
    </w:p>
    <w:p>
      <w:pPr>
        <w:pStyle w:val="34"/>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 w:val="36"/>
          <w:szCs w:val="36"/>
        </w:rPr>
        <w:t>目录</w:t>
      </w:r>
    </w:p>
    <w:p>
      <w:pPr>
        <w:pStyle w:val="34"/>
        <w:spacing w:line="360" w:lineRule="auto"/>
        <w:ind w:firstLine="0" w:firstLineChars="0"/>
        <w:jc w:val="center"/>
        <w:rPr>
          <w:rFonts w:hint="eastAsia" w:ascii="宋体" w:hAnsi="宋体" w:eastAsia="宋体" w:cs="宋体"/>
          <w:kern w:val="2"/>
          <w:sz w:val="36"/>
          <w:szCs w:val="36"/>
        </w:rPr>
      </w:pPr>
    </w:p>
    <w:p>
      <w:pPr>
        <w:pStyle w:val="16"/>
        <w:tabs>
          <w:tab w:val="right" w:leader="dot" w:pos="8312"/>
        </w:tabs>
        <w:rPr>
          <w:rFonts w:hint="eastAsia" w:ascii="宋体" w:hAnsi="宋体" w:eastAsia="宋体" w:cs="宋体"/>
        </w:rPr>
      </w:pPr>
      <w:r>
        <w:rPr>
          <w:rFonts w:hint="eastAsia" w:ascii="宋体" w:hAnsi="宋体" w:eastAsia="宋体" w:cs="宋体"/>
          <w:sz w:val="36"/>
          <w:szCs w:val="36"/>
        </w:rPr>
        <w:fldChar w:fldCharType="begin"/>
      </w:r>
      <w:r>
        <w:rPr>
          <w:rFonts w:hint="eastAsia" w:ascii="宋体" w:hAnsi="宋体" w:eastAsia="宋体" w:cs="宋体"/>
          <w:sz w:val="36"/>
          <w:szCs w:val="36"/>
        </w:rPr>
        <w:instrText xml:space="preserve">TOC \o "1-2" \h \z \u</w:instrText>
      </w:r>
      <w:r>
        <w:rPr>
          <w:rFonts w:hint="eastAsia" w:ascii="宋体" w:hAnsi="宋体" w:eastAsia="宋体" w:cs="宋体"/>
          <w:sz w:val="36"/>
          <w:szCs w:val="36"/>
        </w:rPr>
        <w:fldChar w:fldCharType="separate"/>
      </w:r>
      <w:r>
        <w:rPr>
          <w:rFonts w:hint="eastAsia" w:ascii="宋体" w:hAnsi="宋体" w:eastAsia="宋体" w:cs="宋体"/>
          <w:szCs w:val="36"/>
        </w:rPr>
        <w:fldChar w:fldCharType="begin"/>
      </w:r>
      <w:r>
        <w:rPr>
          <w:rFonts w:hint="eastAsia" w:ascii="宋体" w:hAnsi="宋体" w:eastAsia="宋体" w:cs="宋体"/>
          <w:szCs w:val="36"/>
        </w:rPr>
        <w:instrText xml:space="preserve"> HYPERLINK \l _Toc11896 </w:instrText>
      </w:r>
      <w:r>
        <w:rPr>
          <w:rFonts w:hint="eastAsia" w:ascii="宋体" w:hAnsi="宋体" w:eastAsia="宋体" w:cs="宋体"/>
          <w:szCs w:val="36"/>
        </w:rPr>
        <w:fldChar w:fldCharType="separate"/>
      </w:r>
      <w:r>
        <w:rPr>
          <w:rFonts w:hint="eastAsia" w:ascii="宋体" w:hAnsi="宋体" w:eastAsia="宋体" w:cs="宋体"/>
        </w:rPr>
        <w:t>1 一般规定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_Toc11896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_Toc14290 </w:instrText>
      </w:r>
      <w:r>
        <w:rPr>
          <w:rFonts w:hint="eastAsia" w:ascii="宋体" w:hAnsi="宋体" w:eastAsia="宋体" w:cs="宋体"/>
          <w:kern w:val="2"/>
          <w:szCs w:val="36"/>
        </w:rPr>
        <w:fldChar w:fldCharType="separate"/>
      </w:r>
      <w:r>
        <w:rPr>
          <w:rFonts w:hint="eastAsia" w:ascii="宋体" w:hAnsi="宋体" w:eastAsia="宋体" w:cs="宋体"/>
        </w:rPr>
        <w:t>2技术文件的组成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_Toc14290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_Toc30917 </w:instrText>
      </w:r>
      <w:r>
        <w:rPr>
          <w:rFonts w:hint="eastAsia" w:ascii="宋体" w:hAnsi="宋体" w:eastAsia="宋体" w:cs="宋体"/>
          <w:kern w:val="2"/>
          <w:szCs w:val="36"/>
        </w:rPr>
        <w:fldChar w:fldCharType="separate"/>
      </w:r>
      <w:r>
        <w:rPr>
          <w:rFonts w:hint="eastAsia" w:ascii="宋体" w:hAnsi="宋体" w:eastAsia="宋体" w:cs="宋体"/>
        </w:rPr>
        <w:t>3技术要求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_Toc30917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_Toc23963 </w:instrText>
      </w:r>
      <w:r>
        <w:rPr>
          <w:rFonts w:hint="eastAsia" w:ascii="宋体" w:hAnsi="宋体" w:eastAsia="宋体" w:cs="宋体"/>
          <w:kern w:val="2"/>
          <w:szCs w:val="36"/>
        </w:rPr>
        <w:fldChar w:fldCharType="separate"/>
      </w:r>
      <w:r>
        <w:rPr>
          <w:rFonts w:hint="eastAsia" w:ascii="宋体" w:hAnsi="宋体" w:eastAsia="宋体" w:cs="宋体"/>
        </w:rPr>
        <w:t>4包装和运输</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_Toc23963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_Toc15352 </w:instrText>
      </w:r>
      <w:r>
        <w:rPr>
          <w:rFonts w:hint="eastAsia" w:ascii="宋体" w:hAnsi="宋体" w:eastAsia="宋体" w:cs="宋体"/>
          <w:kern w:val="2"/>
          <w:szCs w:val="36"/>
        </w:rPr>
        <w:fldChar w:fldCharType="separate"/>
      </w:r>
      <w:r>
        <w:rPr>
          <w:rFonts w:hint="eastAsia" w:ascii="宋体" w:hAnsi="宋体" w:eastAsia="宋体" w:cs="宋体"/>
        </w:rPr>
        <w:t>5技术服务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_Toc15352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_Toc11892 </w:instrText>
      </w:r>
      <w:r>
        <w:rPr>
          <w:rFonts w:hint="eastAsia" w:ascii="宋体" w:hAnsi="宋体" w:eastAsia="宋体" w:cs="宋体"/>
          <w:kern w:val="2"/>
          <w:szCs w:val="36"/>
        </w:rPr>
        <w:fldChar w:fldCharType="separate"/>
      </w:r>
      <w:r>
        <w:rPr>
          <w:rFonts w:hint="eastAsia" w:ascii="宋体" w:hAnsi="宋体" w:eastAsia="宋体" w:cs="宋体"/>
        </w:rPr>
        <w:t>6质量保证和试验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_Toc11892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_Toc20921 </w:instrText>
      </w:r>
      <w:r>
        <w:rPr>
          <w:rFonts w:hint="eastAsia" w:ascii="宋体" w:hAnsi="宋体" w:eastAsia="宋体" w:cs="宋体"/>
          <w:kern w:val="2"/>
          <w:szCs w:val="36"/>
        </w:rPr>
        <w:fldChar w:fldCharType="separate"/>
      </w:r>
      <w:r>
        <w:rPr>
          <w:rFonts w:hint="eastAsia" w:ascii="宋体" w:hAnsi="宋体" w:eastAsia="宋体" w:cs="宋体"/>
        </w:rPr>
        <w:t>7设备验收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_Toc20921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_Toc19821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_Toc19821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_Toc26809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附录1</w:t>
      </w:r>
      <w:r>
        <w:rPr>
          <w:rFonts w:hint="eastAsia" w:ascii="宋体" w:hAnsi="宋体" w:eastAsia="宋体" w:cs="宋体"/>
        </w:rPr>
        <w:t>供货范围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_Toc26809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_Toc28366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附录2</w:t>
      </w:r>
      <w:r>
        <w:rPr>
          <w:rFonts w:hint="eastAsia" w:ascii="宋体" w:hAnsi="宋体" w:eastAsia="宋体" w:cs="宋体"/>
        </w:rPr>
        <w:t>技术差异汇总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_Toc28366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_Toc2831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附录3</w:t>
      </w:r>
      <w:r>
        <w:rPr>
          <w:rFonts w:hint="eastAsia" w:ascii="宋体" w:hAnsi="宋体" w:eastAsia="宋体" w:cs="宋体"/>
        </w:rPr>
        <w:t>主要元器件来源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_Toc2831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_Toc18302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附录4</w:t>
      </w:r>
      <w:r>
        <w:rPr>
          <w:rFonts w:hint="eastAsia" w:ascii="宋体" w:hAnsi="宋体" w:eastAsia="宋体" w:cs="宋体"/>
        </w:rPr>
        <w:t>备品备件、专用工具和仪器仪表供货表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_Toc18302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34"/>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Cs w:val="36"/>
        </w:rPr>
        <w:fldChar w:fldCharType="end"/>
      </w:r>
    </w:p>
    <w:p>
      <w:pPr>
        <w:pStyle w:val="34"/>
        <w:spacing w:line="360" w:lineRule="auto"/>
        <w:ind w:firstLine="0" w:firstLineChars="0"/>
        <w:jc w:val="center"/>
        <w:rPr>
          <w:rFonts w:hint="eastAsia" w:ascii="宋体" w:hAnsi="宋体" w:eastAsia="宋体" w:cs="宋体"/>
        </w:rPr>
        <w:sectPr>
          <w:footerReference r:id="rId3" w:type="default"/>
          <w:pgSz w:w="11906" w:h="16838"/>
          <w:pgMar w:top="1440" w:right="1797" w:bottom="1440" w:left="1797" w:header="851" w:footer="992" w:gutter="0"/>
          <w:pgNumType w:start="1"/>
          <w:cols w:space="425" w:num="1"/>
          <w:docGrid w:type="lines" w:linePitch="312" w:charSpace="0"/>
        </w:sectPr>
      </w:pPr>
      <w:bookmarkStart w:id="0" w:name="_Toc300067963"/>
    </w:p>
    <w:p>
      <w:pPr>
        <w:pStyle w:val="2"/>
        <w:rPr>
          <w:rFonts w:hint="eastAsia" w:ascii="宋体" w:hAnsi="宋体" w:eastAsia="宋体" w:cs="宋体"/>
          <w:sz w:val="21"/>
        </w:rPr>
      </w:pPr>
      <w:bookmarkStart w:id="1" w:name="_Toc11896"/>
      <w:bookmarkStart w:id="2" w:name="_Toc7140"/>
      <w:r>
        <w:rPr>
          <w:rFonts w:hint="eastAsia" w:ascii="宋体" w:hAnsi="宋体" w:eastAsia="宋体" w:cs="宋体"/>
          <w:sz w:val="21"/>
        </w:rPr>
        <w:t>1 一般规定</w:t>
      </w:r>
      <w:bookmarkEnd w:id="0"/>
      <w:bookmarkEnd w:id="1"/>
      <w:bookmarkEnd w:id="2"/>
    </w:p>
    <w:p>
      <w:pPr>
        <w:spacing w:line="360" w:lineRule="auto"/>
        <w:rPr>
          <w:rFonts w:hint="eastAsia" w:ascii="宋体" w:hAnsi="宋体" w:eastAsia="宋体" w:cs="宋体"/>
          <w:szCs w:val="24"/>
        </w:rPr>
      </w:pPr>
      <w:r>
        <w:rPr>
          <w:rFonts w:hint="eastAsia" w:ascii="宋体" w:hAnsi="宋体" w:eastAsia="宋体" w:cs="宋体"/>
          <w:szCs w:val="24"/>
        </w:rPr>
        <w:t>1.1 本技术条件书适用于南方电网2025年第</w:t>
      </w:r>
      <w:r>
        <w:rPr>
          <w:rFonts w:hint="eastAsia" w:ascii="宋体" w:hAnsi="宋体" w:cs="宋体"/>
          <w:szCs w:val="24"/>
          <w:lang w:val="en-US" w:eastAsia="zh-CN"/>
        </w:rPr>
        <w:t>二</w:t>
      </w:r>
      <w:r>
        <w:rPr>
          <w:rFonts w:hint="eastAsia" w:ascii="宋体" w:hAnsi="宋体" w:eastAsia="宋体" w:cs="宋体"/>
          <w:szCs w:val="24"/>
        </w:rPr>
        <w:t>批无人机设备及相关附件框架采购项目</w:t>
      </w:r>
      <w:r>
        <w:rPr>
          <w:rFonts w:hint="eastAsia" w:ascii="宋体" w:hAnsi="宋体" w:eastAsia="宋体" w:cs="宋体"/>
          <w:szCs w:val="24"/>
          <w:lang w:val="en-US" w:eastAsia="zh-CN"/>
        </w:rPr>
        <w:t>无人机机巢A及相关附件(无人机机巢)（云南、贵州、超高压、深圳）</w:t>
      </w:r>
      <w:r>
        <w:rPr>
          <w:rFonts w:hint="eastAsia" w:ascii="宋体" w:hAnsi="宋体" w:eastAsia="宋体" w:cs="宋体"/>
          <w:szCs w:val="24"/>
        </w:rPr>
        <w:t>，该设备需满足本文所要求条件。</w:t>
      </w:r>
    </w:p>
    <w:p>
      <w:pPr>
        <w:spacing w:line="360" w:lineRule="auto"/>
        <w:rPr>
          <w:rFonts w:hint="eastAsia" w:ascii="宋体" w:hAnsi="宋体" w:eastAsia="宋体" w:cs="宋体"/>
          <w:szCs w:val="24"/>
        </w:rPr>
      </w:pPr>
      <w:r>
        <w:rPr>
          <w:rFonts w:hint="eastAsia" w:ascii="宋体" w:hAnsi="宋体" w:eastAsia="宋体" w:cs="宋体"/>
          <w:szCs w:val="24"/>
        </w:rPr>
        <w:t>1.2 本次招标设备</w:t>
      </w:r>
      <w:r>
        <w:rPr>
          <w:rFonts w:hint="eastAsia" w:ascii="宋体" w:hAnsi="宋体" w:eastAsia="宋体" w:cs="宋体"/>
          <w:szCs w:val="24"/>
          <w:lang w:val="en-US" w:eastAsia="zh-CN"/>
        </w:rPr>
        <w:t>无人机机巢A及相关附件(无人机机巢)（云南、贵州、超高压、深圳）</w:t>
      </w:r>
      <w:r>
        <w:rPr>
          <w:rFonts w:hint="eastAsia" w:ascii="宋体" w:hAnsi="宋体" w:eastAsia="宋体" w:cs="宋体"/>
          <w:szCs w:val="24"/>
        </w:rPr>
        <w:t>，投标人投标设备必须是成熟完整的成套产品，且使用记录良好。</w:t>
      </w:r>
    </w:p>
    <w:p>
      <w:pPr>
        <w:spacing w:line="360" w:lineRule="auto"/>
        <w:rPr>
          <w:rFonts w:hint="eastAsia" w:ascii="宋体" w:hAnsi="宋体" w:eastAsia="宋体" w:cs="宋体"/>
          <w:szCs w:val="24"/>
        </w:rPr>
      </w:pPr>
      <w:r>
        <w:rPr>
          <w:rFonts w:hint="eastAsia" w:ascii="宋体" w:hAnsi="宋体" w:eastAsia="宋体" w:cs="宋体"/>
          <w:szCs w:val="24"/>
        </w:rPr>
        <w:t>1.3 投标人应按照本技术条件书中的要求提供相应文件及响应，如文件不全或不响应，应视为废标。</w:t>
      </w:r>
    </w:p>
    <w:p>
      <w:pPr>
        <w:spacing w:line="360" w:lineRule="auto"/>
        <w:rPr>
          <w:rFonts w:hint="eastAsia" w:ascii="宋体" w:hAnsi="宋体" w:eastAsia="宋体" w:cs="宋体"/>
          <w:szCs w:val="24"/>
        </w:rPr>
      </w:pPr>
      <w:r>
        <w:rPr>
          <w:rFonts w:hint="eastAsia" w:ascii="宋体" w:hAnsi="宋体" w:eastAsia="宋体" w:cs="宋体"/>
          <w:szCs w:val="24"/>
        </w:rPr>
        <w:t>1.4投标人投标设备的技术参数如与招标书“技术要求”不符，应在 “差异表”（附表）中如实澄清，否则视为废标。</w:t>
      </w:r>
    </w:p>
    <w:p>
      <w:pPr>
        <w:spacing w:line="360" w:lineRule="auto"/>
        <w:rPr>
          <w:rFonts w:hint="eastAsia" w:ascii="宋体" w:hAnsi="宋体" w:eastAsia="宋体" w:cs="宋体"/>
          <w:szCs w:val="24"/>
        </w:rPr>
      </w:pPr>
      <w:r>
        <w:rPr>
          <w:rFonts w:hint="eastAsia" w:ascii="宋体" w:hAnsi="宋体" w:eastAsia="宋体" w:cs="宋体"/>
          <w:szCs w:val="24"/>
        </w:rPr>
        <w:t>1.5 投标人负责提供投标设备的现场测试、调试工作，如向第三方外购设备或配件时，投标人应对质量负责。</w:t>
      </w:r>
    </w:p>
    <w:p>
      <w:pPr>
        <w:spacing w:line="360" w:lineRule="auto"/>
        <w:jc w:val="left"/>
        <w:rPr>
          <w:rFonts w:hint="eastAsia" w:ascii="宋体" w:hAnsi="宋体" w:eastAsia="宋体" w:cs="宋体"/>
          <w:szCs w:val="24"/>
        </w:rPr>
      </w:pPr>
      <w:r>
        <w:rPr>
          <w:rFonts w:hint="eastAsia" w:ascii="宋体" w:hAnsi="宋体" w:eastAsia="宋体" w:cs="宋体"/>
          <w:szCs w:val="24"/>
        </w:rPr>
        <w:t>1.6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eastAsia="宋体" w:cs="宋体"/>
          <w:szCs w:val="24"/>
        </w:rPr>
      </w:pPr>
      <w:r>
        <w:rPr>
          <w:rFonts w:hint="eastAsia" w:ascii="宋体" w:hAnsi="宋体" w:eastAsia="宋体" w:cs="宋体"/>
          <w:szCs w:val="24"/>
        </w:rPr>
        <w:t>1.7 投标人投标设备应在工厂内通过完善、严格的测试检验。</w:t>
      </w:r>
    </w:p>
    <w:p>
      <w:pPr>
        <w:suppressAutoHyphens/>
        <w:spacing w:line="360" w:lineRule="auto"/>
        <w:rPr>
          <w:rFonts w:hint="eastAsia" w:ascii="宋体" w:hAnsi="宋体" w:eastAsia="宋体" w:cs="宋体"/>
          <w:szCs w:val="24"/>
        </w:rPr>
      </w:pPr>
      <w:r>
        <w:rPr>
          <w:rFonts w:hint="eastAsia" w:ascii="宋体" w:hAnsi="宋体" w:eastAsia="宋体" w:cs="宋体"/>
          <w:szCs w:val="24"/>
        </w:rPr>
        <w:t>1.8 所有资料、文件、图纸要求以中文书写（原厂商的资料如果有英文资料则需要将其附带），所有计算、说明、图纸、文件、手册等采用国际单位制。</w:t>
      </w:r>
    </w:p>
    <w:p>
      <w:pPr>
        <w:spacing w:line="360" w:lineRule="auto"/>
        <w:rPr>
          <w:rFonts w:hint="eastAsia" w:ascii="宋体" w:hAnsi="宋体" w:eastAsia="宋体" w:cs="宋体"/>
          <w:szCs w:val="24"/>
        </w:rPr>
      </w:pPr>
      <w:r>
        <w:rPr>
          <w:rFonts w:hint="eastAsia" w:ascii="宋体" w:hAnsi="宋体" w:eastAsia="宋体" w:cs="宋体"/>
          <w:szCs w:val="24"/>
        </w:rPr>
        <w:t>1.9 本技术规范书的解释权属于南方电网通用航空服务有限公司。技术规范书未经南方电网通用航空服务有限公司同意，任何个人和单位不得做出任何修改。</w:t>
      </w:r>
    </w:p>
    <w:p>
      <w:pPr>
        <w:pStyle w:val="2"/>
        <w:rPr>
          <w:rFonts w:hint="eastAsia" w:ascii="宋体" w:hAnsi="宋体" w:eastAsia="宋体" w:cs="宋体"/>
          <w:sz w:val="21"/>
        </w:rPr>
      </w:pPr>
      <w:bookmarkStart w:id="3" w:name="_Toc6217"/>
      <w:bookmarkStart w:id="4" w:name="_Toc14290"/>
      <w:r>
        <w:rPr>
          <w:rFonts w:hint="eastAsia" w:ascii="宋体" w:hAnsi="宋体" w:eastAsia="宋体" w:cs="宋体"/>
          <w:sz w:val="21"/>
        </w:rPr>
        <w:t>2技术文件的组成</w:t>
      </w:r>
      <w:bookmarkEnd w:id="3"/>
      <w:bookmarkEnd w:id="4"/>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投标设备的详细供货清单</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技术应答书，应逐条“点对点”回应本标书的技术规范；</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差异表(格式见附表)；</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售后服务保证相关证书，包括产品合格证书、产品三包凭证和保修卡；</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产品出厂检测报告；</w:t>
      </w:r>
    </w:p>
    <w:p>
      <w:pPr>
        <w:numPr>
          <w:ilvl w:val="1"/>
          <w:numId w:val="1"/>
        </w:numPr>
        <w:suppressAutoHyphens/>
        <w:spacing w:line="360" w:lineRule="auto"/>
        <w:rPr>
          <w:rFonts w:hint="eastAsia" w:ascii="宋体" w:hAnsi="宋体" w:eastAsia="宋体" w:cs="宋体"/>
          <w:b w:val="0"/>
          <w:bCs w:val="0"/>
          <w:szCs w:val="24"/>
          <w:lang w:val="en-US" w:eastAsia="zh-CN"/>
        </w:rPr>
      </w:pPr>
      <w:r>
        <w:rPr>
          <w:rFonts w:hint="eastAsia" w:ascii="宋体" w:hAnsi="宋体" w:eastAsia="宋体" w:cs="宋体"/>
          <w:b w:val="0"/>
          <w:bCs w:val="0"/>
          <w:szCs w:val="24"/>
        </w:rPr>
        <w:t>提供中文操作手册和维护手册</w:t>
      </w:r>
      <w:r>
        <w:rPr>
          <w:rFonts w:hint="eastAsia" w:ascii="宋体" w:hAnsi="宋体" w:eastAsia="宋体" w:cs="宋体"/>
          <w:b w:val="0"/>
          <w:bCs w:val="0"/>
          <w:szCs w:val="24"/>
          <w:lang w:eastAsia="zh-CN"/>
        </w:rPr>
        <w:t>。</w:t>
      </w:r>
      <w:bookmarkStart w:id="5" w:name="_Toc11737"/>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val="en-US" w:eastAsia="zh-CN"/>
        </w:rPr>
      </w:pPr>
    </w:p>
    <w:p>
      <w:pPr>
        <w:pStyle w:val="2"/>
        <w:rPr>
          <w:rFonts w:hint="eastAsia" w:ascii="宋体" w:hAnsi="宋体" w:eastAsia="宋体" w:cs="宋体"/>
          <w:sz w:val="21"/>
        </w:rPr>
      </w:pPr>
      <w:bookmarkStart w:id="6" w:name="_Toc30917"/>
      <w:r>
        <w:rPr>
          <w:rFonts w:hint="eastAsia" w:ascii="宋体" w:hAnsi="宋体" w:eastAsia="宋体" w:cs="宋体"/>
          <w:sz w:val="21"/>
        </w:rPr>
        <w:t>3技术要求</w:t>
      </w:r>
      <w:bookmarkEnd w:id="5"/>
      <w:bookmarkEnd w:id="6"/>
    </w:p>
    <w:p>
      <w:pPr>
        <w:pStyle w:val="38"/>
        <w:adjustRightInd w:val="0"/>
        <w:snapToGrid w:val="0"/>
        <w:spacing w:line="360" w:lineRule="auto"/>
        <w:rPr>
          <w:rFonts w:hint="eastAsia" w:ascii="宋体" w:hAnsi="宋体" w:eastAsia="宋体" w:cs="宋体"/>
          <w:szCs w:val="21"/>
        </w:rPr>
      </w:pPr>
      <w:r>
        <w:rPr>
          <w:rFonts w:hint="eastAsia" w:ascii="宋体" w:hAnsi="宋体" w:eastAsia="宋体" w:cs="宋体"/>
          <w:szCs w:val="21"/>
        </w:rPr>
        <w:t>本技术规范书采购的设备适用的外部条件如下：</w:t>
      </w:r>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 xml:space="preserve"> 设备外部条件一览表 （招标方填写）</w:t>
      </w:r>
    </w:p>
    <w:tbl>
      <w:tblPr>
        <w:tblStyle w:val="19"/>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序号</w:t>
            </w:r>
          </w:p>
        </w:tc>
        <w:tc>
          <w:tcPr>
            <w:tcW w:w="1699"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参数类型</w:t>
            </w:r>
          </w:p>
        </w:tc>
        <w:tc>
          <w:tcPr>
            <w:tcW w:w="672"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单位</w:t>
            </w:r>
          </w:p>
        </w:tc>
        <w:tc>
          <w:tcPr>
            <w:tcW w:w="900"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正常使用条件</w:t>
            </w:r>
          </w:p>
        </w:tc>
        <w:tc>
          <w:tcPr>
            <w:tcW w:w="924"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特殊使用条件</w:t>
            </w:r>
          </w:p>
        </w:tc>
        <w:tc>
          <w:tcPr>
            <w:tcW w:w="1104"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项目需求值或表述</w:t>
            </w:r>
          </w:p>
        </w:tc>
        <w:tc>
          <w:tcPr>
            <w:tcW w:w="1572"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投标人保证值</w:t>
            </w:r>
          </w:p>
        </w:tc>
        <w:tc>
          <w:tcPr>
            <w:tcW w:w="1351"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1</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1.1</w:t>
            </w:r>
          </w:p>
        </w:tc>
        <w:tc>
          <w:tcPr>
            <w:tcW w:w="1699" w:type="dxa"/>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最高日温度</w:t>
            </w:r>
          </w:p>
        </w:tc>
        <w:tc>
          <w:tcPr>
            <w:tcW w:w="672" w:type="dxa"/>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50</w:t>
            </w:r>
          </w:p>
        </w:tc>
        <w:tc>
          <w:tcPr>
            <w:tcW w:w="924" w:type="dxa"/>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Cs w:val="21"/>
              </w:rPr>
              <w:t>50</w:t>
            </w:r>
          </w:p>
        </w:tc>
        <w:tc>
          <w:tcPr>
            <w:tcW w:w="1572" w:type="dxa"/>
            <w:vAlign w:val="center"/>
          </w:tcPr>
          <w:p>
            <w:pPr>
              <w:widowControl/>
              <w:jc w:val="left"/>
              <w:rPr>
                <w:rFonts w:hint="eastAsia" w:ascii="宋体" w:hAnsi="宋体" w:eastAsia="宋体" w:cs="宋体"/>
                <w:kern w:val="0"/>
                <w:szCs w:val="21"/>
              </w:rPr>
            </w:pPr>
          </w:p>
        </w:tc>
        <w:tc>
          <w:tcPr>
            <w:tcW w:w="1351" w:type="dxa"/>
            <w:vAlign w:val="center"/>
          </w:tcPr>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1.2</w:t>
            </w:r>
          </w:p>
        </w:tc>
        <w:tc>
          <w:tcPr>
            <w:tcW w:w="1699" w:type="dxa"/>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最低日温度</w:t>
            </w:r>
          </w:p>
        </w:tc>
        <w:tc>
          <w:tcPr>
            <w:tcW w:w="672"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w:t>
            </w:r>
            <w:r>
              <w:rPr>
                <w:rFonts w:hint="eastAsia" w:ascii="宋体" w:hAnsi="宋体" w:eastAsia="宋体" w:cs="宋体"/>
                <w:kern w:val="0"/>
                <w:szCs w:val="21"/>
                <w:lang w:val="en-US" w:eastAsia="zh-CN"/>
              </w:rPr>
              <w:t>3</w:t>
            </w:r>
            <w:r>
              <w:rPr>
                <w:rFonts w:hint="eastAsia" w:ascii="宋体" w:hAnsi="宋体" w:eastAsia="宋体" w:cs="宋体"/>
                <w:kern w:val="0"/>
                <w:szCs w:val="21"/>
              </w:rPr>
              <w:t>0</w:t>
            </w:r>
          </w:p>
        </w:tc>
        <w:tc>
          <w:tcPr>
            <w:tcW w:w="924" w:type="dxa"/>
            <w:vAlign w:val="bottom"/>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bottom"/>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Cs w:val="21"/>
              </w:rPr>
              <w:t>-</w:t>
            </w:r>
            <w:r>
              <w:rPr>
                <w:rFonts w:hint="eastAsia" w:ascii="宋体" w:hAnsi="宋体" w:eastAsia="宋体" w:cs="宋体"/>
                <w:kern w:val="0"/>
                <w:szCs w:val="21"/>
                <w:lang w:val="en-US" w:eastAsia="zh-CN"/>
              </w:rPr>
              <w:t>3</w:t>
            </w:r>
            <w:r>
              <w:rPr>
                <w:rFonts w:hint="eastAsia" w:ascii="宋体" w:hAnsi="宋体" w:eastAsia="宋体" w:cs="宋体"/>
                <w:kern w:val="0"/>
                <w:szCs w:val="21"/>
              </w:rPr>
              <w:t>0</w:t>
            </w:r>
          </w:p>
        </w:tc>
        <w:tc>
          <w:tcPr>
            <w:tcW w:w="1572" w:type="dxa"/>
            <w:vAlign w:val="bottom"/>
          </w:tcPr>
          <w:p>
            <w:pPr>
              <w:widowControl/>
              <w:jc w:val="left"/>
              <w:rPr>
                <w:rFonts w:hint="eastAsia" w:ascii="宋体" w:hAnsi="宋体" w:eastAsia="宋体" w:cs="宋体"/>
                <w:kern w:val="0"/>
                <w:szCs w:val="21"/>
              </w:rPr>
            </w:pPr>
          </w:p>
        </w:tc>
        <w:tc>
          <w:tcPr>
            <w:tcW w:w="1351" w:type="dxa"/>
            <w:vAlign w:val="bottom"/>
          </w:tcPr>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8222" w:type="dxa"/>
            <w:gridSpan w:val="7"/>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2.1</w:t>
            </w:r>
          </w:p>
        </w:tc>
        <w:tc>
          <w:tcPr>
            <w:tcW w:w="1699"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最大相对湿度</w:t>
            </w:r>
          </w:p>
        </w:tc>
        <w:tc>
          <w:tcPr>
            <w:tcW w:w="672"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95</w:t>
            </w:r>
          </w:p>
        </w:tc>
        <w:tc>
          <w:tcPr>
            <w:tcW w:w="924" w:type="dxa"/>
            <w:vAlign w:val="bottom"/>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bottom"/>
          </w:tcPr>
          <w:p>
            <w:pPr>
              <w:widowControl/>
              <w:jc w:val="left"/>
              <w:rPr>
                <w:rFonts w:hint="eastAsia" w:ascii="宋体" w:hAnsi="宋体" w:eastAsia="宋体" w:cs="宋体"/>
                <w:kern w:val="0"/>
                <w:szCs w:val="21"/>
              </w:rPr>
            </w:pPr>
          </w:p>
        </w:tc>
        <w:tc>
          <w:tcPr>
            <w:tcW w:w="1351" w:type="dxa"/>
            <w:vAlign w:val="bottom"/>
          </w:tcPr>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2.2</w:t>
            </w:r>
          </w:p>
        </w:tc>
        <w:tc>
          <w:tcPr>
            <w:tcW w:w="1699"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最小相对湿度</w:t>
            </w:r>
          </w:p>
        </w:tc>
        <w:tc>
          <w:tcPr>
            <w:tcW w:w="672"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5</w:t>
            </w:r>
          </w:p>
        </w:tc>
        <w:tc>
          <w:tcPr>
            <w:tcW w:w="924" w:type="dxa"/>
            <w:vAlign w:val="bottom"/>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bottom"/>
          </w:tcPr>
          <w:p>
            <w:pPr>
              <w:widowControl/>
              <w:jc w:val="left"/>
              <w:rPr>
                <w:rFonts w:hint="eastAsia" w:ascii="宋体" w:hAnsi="宋体" w:eastAsia="宋体" w:cs="宋体"/>
                <w:kern w:val="0"/>
                <w:szCs w:val="21"/>
              </w:rPr>
            </w:pPr>
          </w:p>
        </w:tc>
        <w:tc>
          <w:tcPr>
            <w:tcW w:w="1351" w:type="dxa"/>
            <w:vAlign w:val="bottom"/>
          </w:tcPr>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3</w:t>
            </w:r>
          </w:p>
        </w:tc>
        <w:tc>
          <w:tcPr>
            <w:tcW w:w="8222" w:type="dxa"/>
            <w:gridSpan w:val="7"/>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最大海拔高度</w:t>
            </w:r>
          </w:p>
        </w:tc>
        <w:tc>
          <w:tcPr>
            <w:tcW w:w="672"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bottom"/>
          </w:tcPr>
          <w:p>
            <w:pPr>
              <w:widowControl/>
              <w:jc w:val="left"/>
              <w:rPr>
                <w:rFonts w:hint="eastAsia" w:ascii="宋体" w:hAnsi="宋体" w:eastAsia="宋体" w:cs="宋体"/>
                <w:kern w:val="0"/>
                <w:szCs w:val="21"/>
                <w:lang w:val="en-US" w:eastAsia="zh-CN"/>
              </w:rPr>
            </w:pPr>
            <w:r>
              <w:rPr>
                <w:rFonts w:hint="eastAsia" w:ascii="宋体" w:hAnsi="宋体" w:cs="宋体"/>
                <w:kern w:val="0"/>
                <w:szCs w:val="21"/>
                <w:lang w:val="en-US" w:eastAsia="zh-CN"/>
              </w:rPr>
              <w:t>60</w:t>
            </w:r>
            <w:r>
              <w:rPr>
                <w:rFonts w:hint="eastAsia" w:ascii="宋体" w:hAnsi="宋体" w:eastAsia="宋体" w:cs="宋体"/>
                <w:kern w:val="0"/>
                <w:szCs w:val="21"/>
                <w:lang w:val="en-US" w:eastAsia="zh-CN"/>
              </w:rPr>
              <w:t>00</w:t>
            </w:r>
          </w:p>
        </w:tc>
        <w:tc>
          <w:tcPr>
            <w:tcW w:w="924" w:type="dxa"/>
            <w:vAlign w:val="bottom"/>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bottom"/>
          </w:tcPr>
          <w:p>
            <w:pPr>
              <w:widowControl/>
              <w:jc w:val="left"/>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60</w:t>
            </w:r>
            <w:r>
              <w:rPr>
                <w:rFonts w:hint="eastAsia" w:ascii="宋体" w:hAnsi="宋体" w:eastAsia="宋体" w:cs="宋体"/>
                <w:kern w:val="0"/>
                <w:szCs w:val="21"/>
                <w:lang w:val="en-US" w:eastAsia="zh-CN"/>
              </w:rPr>
              <w:t>00</w:t>
            </w:r>
          </w:p>
        </w:tc>
        <w:tc>
          <w:tcPr>
            <w:tcW w:w="1572" w:type="dxa"/>
            <w:vAlign w:val="bottom"/>
          </w:tcPr>
          <w:p>
            <w:pPr>
              <w:widowControl/>
              <w:jc w:val="left"/>
              <w:rPr>
                <w:rFonts w:hint="eastAsia" w:ascii="宋体" w:hAnsi="宋体" w:eastAsia="宋体" w:cs="宋体"/>
                <w:kern w:val="0"/>
                <w:szCs w:val="21"/>
              </w:rPr>
            </w:pPr>
          </w:p>
        </w:tc>
        <w:tc>
          <w:tcPr>
            <w:tcW w:w="1351" w:type="dxa"/>
            <w:vAlign w:val="bottom"/>
          </w:tcPr>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最小海拔高度</w:t>
            </w:r>
          </w:p>
        </w:tc>
        <w:tc>
          <w:tcPr>
            <w:tcW w:w="672"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0</w:t>
            </w:r>
          </w:p>
        </w:tc>
        <w:tc>
          <w:tcPr>
            <w:tcW w:w="924" w:type="dxa"/>
            <w:vAlign w:val="bottom"/>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bottom"/>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Cs w:val="21"/>
              </w:rPr>
              <w:t>0</w:t>
            </w:r>
          </w:p>
        </w:tc>
        <w:tc>
          <w:tcPr>
            <w:tcW w:w="1572" w:type="dxa"/>
            <w:vAlign w:val="bottom"/>
          </w:tcPr>
          <w:p>
            <w:pPr>
              <w:widowControl/>
              <w:jc w:val="left"/>
              <w:rPr>
                <w:rFonts w:hint="eastAsia" w:ascii="宋体" w:hAnsi="宋体" w:eastAsia="宋体" w:cs="宋体"/>
                <w:kern w:val="0"/>
                <w:szCs w:val="21"/>
              </w:rPr>
            </w:pPr>
          </w:p>
        </w:tc>
        <w:tc>
          <w:tcPr>
            <w:tcW w:w="1351" w:type="dxa"/>
            <w:vAlign w:val="bottom"/>
          </w:tcPr>
          <w:p>
            <w:pPr>
              <w:widowControl/>
              <w:jc w:val="left"/>
              <w:rPr>
                <w:rFonts w:hint="eastAsia" w:ascii="宋体" w:hAnsi="宋体" w:eastAsia="宋体" w:cs="宋体"/>
                <w:kern w:val="0"/>
                <w:szCs w:val="21"/>
              </w:rPr>
            </w:pPr>
          </w:p>
        </w:tc>
      </w:tr>
    </w:tbl>
    <w:p>
      <w:pPr>
        <w:adjustRightInd w:val="0"/>
        <w:snapToGrid w:val="0"/>
        <w:spacing w:line="360" w:lineRule="auto"/>
        <w:ind w:firstLine="420" w:firstLineChars="200"/>
        <w:rPr>
          <w:rFonts w:hint="eastAsia" w:ascii="宋体" w:hAnsi="宋体" w:eastAsia="宋体" w:cs="宋体"/>
        </w:rPr>
      </w:pPr>
    </w:p>
    <w:p>
      <w:pPr>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w:t>
      </w:r>
      <w:r>
        <w:rPr>
          <w:rFonts w:hint="eastAsia" w:ascii="宋体" w:hAnsi="宋体" w:cs="宋体"/>
          <w:lang w:val="en-US" w:eastAsia="zh-CN"/>
        </w:rPr>
        <w:t>附表2</w:t>
      </w:r>
      <w:r>
        <w:rPr>
          <w:rFonts w:hint="eastAsia" w:ascii="宋体" w:hAnsi="宋体" w:eastAsia="宋体" w:cs="宋体"/>
        </w:rPr>
        <w:t>：技术差异表。下表中投标方保证值不得低于项目要求值要求。</w:t>
      </w:r>
    </w:p>
    <w:p>
      <w:pPr>
        <w:adjustRightInd/>
        <w:snapToGrid/>
        <w:spacing w:line="240" w:lineRule="auto"/>
        <w:ind w:firstLine="0" w:firstLineChars="0"/>
        <w:rPr>
          <w:rFonts w:hint="eastAsia" w:ascii="宋体" w:hAnsi="宋体" w:eastAsia="宋体" w:cs="宋体"/>
        </w:rPr>
      </w:pPr>
      <w:r>
        <w:rPr>
          <w:rFonts w:hint="eastAsia" w:ascii="宋体" w:hAnsi="宋体" w:eastAsia="宋体" w:cs="宋体"/>
        </w:rPr>
        <w:br w:type="page"/>
      </w:r>
    </w:p>
    <w:p>
      <w:pPr>
        <w:jc w:val="center"/>
        <w:rPr>
          <w:rFonts w:hint="eastAsia" w:ascii="宋体" w:hAnsi="宋体" w:eastAsia="宋体" w:cs="宋体"/>
          <w:szCs w:val="21"/>
        </w:rPr>
      </w:pPr>
      <w:bookmarkStart w:id="7" w:name="_Toc2271"/>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 xml:space="preserve">.1   </w:t>
      </w:r>
      <w:r>
        <w:rPr>
          <w:rFonts w:hint="eastAsia" w:ascii="宋体" w:hAnsi="宋体" w:eastAsia="宋体" w:cs="宋体"/>
          <w:szCs w:val="24"/>
          <w:lang w:val="en-US" w:eastAsia="zh-CN"/>
        </w:rPr>
        <w:t>无人机机巢A</w:t>
      </w:r>
      <w:r>
        <w:rPr>
          <w:rFonts w:hint="eastAsia" w:ascii="宋体" w:hAnsi="宋体" w:eastAsia="宋体" w:cs="宋体"/>
          <w:szCs w:val="21"/>
        </w:rPr>
        <w:t>技术特性参数</w:t>
      </w:r>
      <w:r>
        <w:rPr>
          <w:rFonts w:hint="eastAsia" w:ascii="宋体" w:hAnsi="宋体" w:eastAsia="宋体" w:cs="宋体"/>
        </w:rPr>
        <w:t>和性能要求响应</w:t>
      </w:r>
      <w:r>
        <w:rPr>
          <w:rFonts w:hint="eastAsia" w:ascii="宋体" w:hAnsi="宋体" w:eastAsia="宋体" w:cs="宋体"/>
          <w:szCs w:val="21"/>
        </w:rPr>
        <w:t xml:space="preserve">表（投标方填写） </w:t>
      </w:r>
    </w:p>
    <w:tbl>
      <w:tblPr>
        <w:tblStyle w:val="19"/>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734"/>
        <w:gridCol w:w="695"/>
        <w:gridCol w:w="3112"/>
        <w:gridCol w:w="1041"/>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8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734"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695"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5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bCs w:val="0"/>
                <w:kern w:val="2"/>
                <w:szCs w:val="21"/>
              </w:rPr>
            </w:pPr>
            <w:r>
              <w:rPr>
                <w:rFonts w:hint="eastAsia" w:ascii="宋体" w:hAnsi="宋体" w:eastAsia="宋体" w:cs="宋体"/>
                <w:szCs w:val="21"/>
              </w:rPr>
              <w:t>1</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szCs w:val="21"/>
                <w:lang w:eastAsia="zh-CN" w:bidi="ar"/>
              </w:rPr>
              <w:t>★</w:t>
            </w:r>
            <w:r>
              <w:rPr>
                <w:rFonts w:hint="eastAsia" w:ascii="宋体" w:hAnsi="宋体" w:eastAsia="宋体" w:cs="宋体"/>
                <w:szCs w:val="21"/>
              </w:rPr>
              <w:t>尺寸（长×宽×高）</w:t>
            </w:r>
          </w:p>
        </w:tc>
        <w:tc>
          <w:tcPr>
            <w:tcW w:w="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毫米</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≤长 650 毫米，宽 750 毫米，高 800 毫米</w:t>
            </w:r>
          </w:p>
        </w:tc>
        <w:tc>
          <w:tcPr>
            <w:tcW w:w="1041" w:type="dxa"/>
            <w:vAlign w:val="center"/>
          </w:tcPr>
          <w:p>
            <w:pPr>
              <w:widowControl/>
              <w:jc w:val="center"/>
              <w:rPr>
                <w:rFonts w:hint="eastAsia" w:ascii="宋体" w:hAnsi="宋体" w:eastAsia="宋体" w:cs="宋体"/>
                <w:bCs/>
                <w:kern w:val="0"/>
                <w:szCs w:val="21"/>
              </w:rPr>
            </w:pPr>
          </w:p>
        </w:tc>
        <w:tc>
          <w:tcPr>
            <w:tcW w:w="1652"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整机重量</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千克</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≤55kg</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搭载无人机数量</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台</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1台</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最大巡检范围</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≥3000米</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5</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数据自动上传</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支持数据自动上传</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6</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分辨率</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设备同时配备内部及外部监控相机，且视频分辨率不低于1080P</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7</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工作环境温度</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°C</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工作温度范围覆盖-30°C至50°C</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8</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风速传感器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需要内置风速传感器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雨量传感器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需要内置雨量传感器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10</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环境温度传感器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需要内置环境温度传感器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水浸传感器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需要内置水浸传感器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12</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舱内温度传感器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需要内置舱内温度传感器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13</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舱内湿度传感器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需要内置舱内湿度传感器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14</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自主巡检功能</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color w:val="000000"/>
                <w:kern w:val="0"/>
                <w:sz w:val="18"/>
                <w:szCs w:val="18"/>
                <w:lang w:bidi="ar"/>
              </w:rPr>
              <w:t>支持巡检航线自动导入，自主执行任务，无需人工干预</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15</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cs="宋体"/>
                <w:szCs w:val="21"/>
                <w:lang w:eastAsia="zh-CN" w:bidi="ar"/>
              </w:rPr>
              <w:t>★</w:t>
            </w:r>
            <w:r>
              <w:rPr>
                <w:rFonts w:hint="eastAsia" w:ascii="宋体" w:hAnsi="宋体" w:eastAsia="宋体" w:cs="宋体"/>
                <w:szCs w:val="21"/>
                <w:lang w:val="en-US" w:eastAsia="zh-CN"/>
              </w:rPr>
              <w:t>精准降落</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color w:val="000000"/>
                <w:kern w:val="0"/>
                <w:sz w:val="18"/>
                <w:szCs w:val="18"/>
                <w:lang w:bidi="ar"/>
              </w:rPr>
              <w:t>支持RTK+视觉引导。光照条件充足条件下，降落误差≤20cm</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16</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无人值守运行</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jc w:val="center"/>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支持</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17</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远程实时图传</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rPr>
            </w:pPr>
            <w:r>
              <w:rPr>
                <w:rFonts w:hint="eastAsia" w:ascii="宋体" w:hAnsi="宋体" w:eastAsia="宋体" w:cs="宋体"/>
                <w:szCs w:val="21"/>
                <w:lang w:val="en-US" w:eastAsia="zh-CN"/>
              </w:rPr>
              <w:t>支持</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18</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无人机系统自主开关机</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支持</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19</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紧急备降</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支持</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远程运维功能</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支持</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21</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防护等级</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不低于IP56</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23</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信息安全</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color w:val="000000"/>
                <w:kern w:val="0"/>
                <w:sz w:val="18"/>
                <w:szCs w:val="18"/>
                <w:lang w:bidi="ar"/>
              </w:rPr>
              <w:t>满足电网信息安全接入</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24</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供电要求</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伏</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color w:val="000000"/>
                <w:kern w:val="0"/>
                <w:sz w:val="18"/>
                <w:szCs w:val="18"/>
                <w:lang w:bidi="ar"/>
              </w:rPr>
              <w:t>100 伏至 240 伏（交流电）</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25</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RTK 基站卫星接收频率</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设备所含RTK基站可同时接收GPS、GLONASS、BEIDOU、GALILEO四种卫星信号。</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26</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RTK 基站定位精准度</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设备所含RTK基站定位精度：</w:t>
            </w:r>
          </w:p>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水平精度小于等于1 cm+1 ppm（RMS）</w:t>
            </w:r>
          </w:p>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垂直精度小于等于2 cm+1 ppm（RMS）</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27</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充电时间</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从15% 充至 95%小于30分钟</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28</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媒体下载速率（机场）</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无人机及机场间的最大下载速率不低于20MB/s</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29</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空调类型</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需要内置压缩机空调</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30</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续航时间</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备用电池续航不少于4小时</w:t>
            </w:r>
          </w:p>
          <w:p>
            <w:pPr>
              <w:jc w:val="center"/>
              <w:rPr>
                <w:rFonts w:hint="eastAsia" w:ascii="宋体" w:hAnsi="宋体" w:eastAsia="宋体" w:cs="宋体"/>
                <w:color w:val="000000"/>
                <w:kern w:val="0"/>
                <w:sz w:val="18"/>
                <w:szCs w:val="18"/>
                <w:lang w:bidi="ar"/>
              </w:rPr>
            </w:pP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31</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支持车载部署</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支持车载部署，无人机及机场在长时间车载移动过程中不会损坏</w:t>
            </w:r>
          </w:p>
          <w:p>
            <w:pPr>
              <w:jc w:val="center"/>
              <w:rPr>
                <w:rFonts w:hint="eastAsia" w:ascii="宋体" w:hAnsi="宋体" w:eastAsia="宋体" w:cs="宋体"/>
                <w:color w:val="000000"/>
                <w:kern w:val="0"/>
                <w:sz w:val="18"/>
                <w:szCs w:val="18"/>
                <w:lang w:bidi="ar"/>
              </w:rPr>
            </w:pP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32</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机场标识灯</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机场集成标识灯，可以用于夜间返航</w:t>
            </w:r>
          </w:p>
          <w:p>
            <w:pPr>
              <w:jc w:val="center"/>
              <w:rPr>
                <w:rFonts w:hint="eastAsia" w:ascii="宋体" w:hAnsi="宋体" w:eastAsia="宋体" w:cs="宋体"/>
                <w:color w:val="000000"/>
                <w:kern w:val="0"/>
                <w:sz w:val="18"/>
                <w:szCs w:val="18"/>
                <w:lang w:bidi="ar"/>
              </w:rPr>
            </w:pP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33</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4G 接入</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设备可使用蜂窝模块和SIM卡通过4G实现网络接入</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34</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视角范围（FOV）</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设备同时配备内部及外部监控相机，且视角范围不低于150°</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35</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补光灯</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设备同时配备内部及外部监控相机，且具备补光能力</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36</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应用程序</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支持使用手机APP对机场进行部署、调试</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37</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平台扩展</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平台支持二次开发以及对接现有软件平台</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38</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私有化</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软件平台支持私有化部署</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39</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边缘计算</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设备具备边缘计算模块接口</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40</w:t>
            </w:r>
          </w:p>
        </w:tc>
        <w:tc>
          <w:tcPr>
            <w:tcW w:w="1734"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快速起飞</w:t>
            </w:r>
          </w:p>
        </w:tc>
        <w:tc>
          <w:tcPr>
            <w:tcW w:w="695"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3112" w:type="dxa"/>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i w:val="0"/>
                <w:iCs w:val="0"/>
                <w:color w:val="000000"/>
                <w:kern w:val="0"/>
                <w:sz w:val="21"/>
                <w:szCs w:val="21"/>
                <w:u w:val="none"/>
                <w:lang w:val="en-US" w:eastAsia="zh-CN" w:bidi="ar"/>
              </w:rPr>
              <w:t>下达任务后，需要15秒内起飞</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41</w:t>
            </w:r>
          </w:p>
        </w:tc>
        <w:tc>
          <w:tcPr>
            <w:tcW w:w="1734"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边飞边传</w:t>
            </w:r>
          </w:p>
        </w:tc>
        <w:tc>
          <w:tcPr>
            <w:tcW w:w="695"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3112" w:type="dxa"/>
            <w:shd w:val="clear" w:color="auto" w:fill="auto"/>
            <w:vAlign w:val="center"/>
          </w:tcPr>
          <w:p>
            <w:pPr>
              <w:keepNext w:val="0"/>
              <w:keepLines w:val="0"/>
              <w:widowControl/>
              <w:suppressLineNumbers w:val="0"/>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在执行自动任务时，能够实时的查看采集的媒体数据</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42</w:t>
            </w:r>
          </w:p>
        </w:tc>
        <w:tc>
          <w:tcPr>
            <w:tcW w:w="1734"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支持自动告警</w:t>
            </w:r>
          </w:p>
        </w:tc>
        <w:tc>
          <w:tcPr>
            <w:tcW w:w="695"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3112" w:type="dxa"/>
            <w:shd w:val="clear" w:color="auto" w:fill="auto"/>
            <w:vAlign w:val="center"/>
          </w:tcPr>
          <w:p>
            <w:pPr>
              <w:keepNext w:val="0"/>
              <w:keepLines w:val="0"/>
              <w:widowControl/>
              <w:suppressLineNumbers w:val="0"/>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集成告警系统，当检测到异常目标时，可以自动发送短信告警</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43</w:t>
            </w:r>
          </w:p>
        </w:tc>
        <w:tc>
          <w:tcPr>
            <w:tcW w:w="1734"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智能变化检测</w:t>
            </w:r>
          </w:p>
        </w:tc>
        <w:tc>
          <w:tcPr>
            <w:tcW w:w="695"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3112" w:type="dxa"/>
            <w:shd w:val="clear" w:color="auto" w:fill="auto"/>
            <w:vAlign w:val="center"/>
          </w:tcPr>
          <w:p>
            <w:pPr>
              <w:keepNext w:val="0"/>
              <w:keepLines w:val="0"/>
              <w:widowControl/>
              <w:suppressLineNumbers w:val="0"/>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支持违建查处、耕地保护的自动对比检测</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bl>
    <w:p>
      <w:pPr>
        <w:jc w:val="center"/>
        <w:rPr>
          <w:rFonts w:hint="eastAsia" w:ascii="宋体" w:hAnsi="宋体" w:eastAsia="宋体" w:cs="宋体"/>
          <w:szCs w:val="21"/>
        </w:rPr>
      </w:pPr>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.2   机巢操作系统技术参数和性能</w:t>
      </w:r>
      <w:r>
        <w:rPr>
          <w:rFonts w:hint="eastAsia" w:ascii="宋体" w:hAnsi="宋体" w:eastAsia="宋体" w:cs="宋体"/>
        </w:rPr>
        <w:t>要求响应</w:t>
      </w:r>
      <w:r>
        <w:rPr>
          <w:rFonts w:hint="eastAsia" w:ascii="宋体" w:hAnsi="宋体" w:eastAsia="宋体" w:cs="宋体"/>
          <w:szCs w:val="21"/>
        </w:rPr>
        <w:t xml:space="preserve">表（投标方填写） </w:t>
      </w:r>
    </w:p>
    <w:tbl>
      <w:tblPr>
        <w:tblStyle w:val="19"/>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70"/>
        <w:gridCol w:w="751"/>
        <w:gridCol w:w="3146"/>
        <w:gridCol w:w="1055"/>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blHeader/>
          <w:jc w:val="center"/>
        </w:trPr>
        <w:tc>
          <w:tcPr>
            <w:tcW w:w="70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70"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51"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4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5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8"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bCs/>
                <w:kern w:val="0"/>
                <w:sz w:val="21"/>
                <w:szCs w:val="21"/>
              </w:rPr>
            </w:pPr>
            <w:r>
              <w:rPr>
                <w:rFonts w:hint="eastAsia" w:ascii="宋体" w:hAnsi="宋体" w:eastAsia="宋体" w:cs="宋体"/>
                <w:kern w:val="0"/>
                <w:sz w:val="21"/>
                <w:szCs w:val="21"/>
                <w:lang w:bidi="ar"/>
              </w:rPr>
              <w:t>1</w:t>
            </w:r>
          </w:p>
        </w:tc>
        <w:tc>
          <w:tcPr>
            <w:tcW w:w="1670" w:type="dxa"/>
            <w:vAlign w:val="center"/>
          </w:tcPr>
          <w:p>
            <w:pPr>
              <w:widowControl/>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bCs/>
                <w:kern w:val="0"/>
                <w:sz w:val="21"/>
                <w:szCs w:val="21"/>
              </w:rPr>
              <w:t>支持在线用户数</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人</w:t>
            </w:r>
          </w:p>
        </w:tc>
        <w:tc>
          <w:tcPr>
            <w:tcW w:w="3146" w:type="dxa"/>
            <w:vAlign w:val="center"/>
          </w:tcPr>
          <w:p>
            <w:pPr>
              <w:widowControl/>
              <w:jc w:val="left"/>
              <w:rPr>
                <w:rFonts w:hint="eastAsia" w:ascii="宋体" w:hAnsi="宋体" w:eastAsia="宋体" w:cs="宋体"/>
                <w:szCs w:val="21"/>
              </w:rPr>
            </w:pPr>
            <w:r>
              <w:rPr>
                <w:rFonts w:hint="eastAsia" w:ascii="宋体" w:hAnsi="宋体" w:eastAsia="宋体" w:cs="宋体"/>
                <w:color w:val="000000"/>
                <w:kern w:val="0"/>
                <w:sz w:val="18"/>
                <w:szCs w:val="18"/>
                <w:lang w:bidi="ar"/>
              </w:rPr>
              <w:t>≥</w:t>
            </w:r>
            <w:r>
              <w:rPr>
                <w:rFonts w:hint="eastAsia" w:ascii="宋体" w:hAnsi="宋体" w:eastAsia="宋体" w:cs="宋体"/>
                <w:kern w:val="0"/>
                <w:sz w:val="18"/>
                <w:szCs w:val="18"/>
              </w:rPr>
              <w:t>100人</w:t>
            </w:r>
          </w:p>
        </w:tc>
        <w:tc>
          <w:tcPr>
            <w:tcW w:w="1055" w:type="dxa"/>
            <w:vAlign w:val="center"/>
          </w:tcPr>
          <w:p>
            <w:pPr>
              <w:widowControl/>
              <w:jc w:val="center"/>
              <w:rPr>
                <w:rFonts w:hint="eastAsia" w:ascii="宋体" w:hAnsi="宋体" w:eastAsia="宋体" w:cs="宋体"/>
                <w:bCs/>
                <w:kern w:val="0"/>
                <w:szCs w:val="21"/>
              </w:rPr>
            </w:pPr>
          </w:p>
        </w:tc>
        <w:tc>
          <w:tcPr>
            <w:tcW w:w="164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2</w:t>
            </w:r>
          </w:p>
        </w:tc>
        <w:tc>
          <w:tcPr>
            <w:tcW w:w="1670" w:type="dxa"/>
            <w:vAlign w:val="center"/>
          </w:tcPr>
          <w:p>
            <w:pPr>
              <w:widowControl/>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bCs/>
                <w:kern w:val="0"/>
                <w:sz w:val="21"/>
                <w:szCs w:val="21"/>
              </w:rPr>
              <w:t>支持并发操作用户数</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人</w:t>
            </w:r>
          </w:p>
        </w:tc>
        <w:tc>
          <w:tcPr>
            <w:tcW w:w="3146" w:type="dxa"/>
            <w:vAlign w:val="center"/>
          </w:tcPr>
          <w:p>
            <w:pPr>
              <w:widowControl/>
              <w:jc w:val="left"/>
              <w:rPr>
                <w:rFonts w:hint="eastAsia" w:ascii="宋体" w:hAnsi="宋体" w:eastAsia="宋体" w:cs="宋体"/>
                <w:szCs w:val="21"/>
              </w:rPr>
            </w:pPr>
            <w:r>
              <w:rPr>
                <w:rFonts w:hint="eastAsia" w:ascii="宋体" w:hAnsi="宋体" w:eastAsia="宋体" w:cs="宋体"/>
                <w:color w:val="000000"/>
                <w:kern w:val="0"/>
                <w:sz w:val="18"/>
                <w:szCs w:val="18"/>
                <w:lang w:bidi="ar"/>
              </w:rPr>
              <w:t>≥</w:t>
            </w:r>
            <w:r>
              <w:rPr>
                <w:rFonts w:hint="eastAsia" w:ascii="宋体" w:hAnsi="宋体" w:eastAsia="宋体" w:cs="宋体"/>
                <w:kern w:val="0"/>
                <w:sz w:val="18"/>
                <w:szCs w:val="18"/>
              </w:rPr>
              <w:t>20人</w:t>
            </w:r>
          </w:p>
        </w:tc>
        <w:tc>
          <w:tcPr>
            <w:tcW w:w="1055" w:type="dxa"/>
            <w:vAlign w:val="center"/>
          </w:tcPr>
          <w:p>
            <w:pPr>
              <w:widowControl/>
              <w:jc w:val="center"/>
              <w:rPr>
                <w:rFonts w:hint="eastAsia" w:ascii="宋体" w:hAnsi="宋体" w:eastAsia="宋体" w:cs="宋体"/>
                <w:kern w:val="0"/>
                <w:szCs w:val="21"/>
              </w:rPr>
            </w:pPr>
          </w:p>
        </w:tc>
        <w:tc>
          <w:tcPr>
            <w:tcW w:w="164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3</w:t>
            </w:r>
          </w:p>
        </w:tc>
        <w:tc>
          <w:tcPr>
            <w:tcW w:w="1670" w:type="dxa"/>
            <w:vAlign w:val="center"/>
          </w:tcPr>
          <w:p>
            <w:pPr>
              <w:widowControl/>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bCs/>
                <w:kern w:val="0"/>
                <w:sz w:val="21"/>
                <w:szCs w:val="21"/>
              </w:rPr>
              <w:t>系统功能</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vAlign w:val="center"/>
          </w:tcPr>
          <w:p>
            <w:pPr>
              <w:widowControl/>
              <w:jc w:val="left"/>
              <w:rPr>
                <w:rFonts w:hint="eastAsia" w:ascii="宋体" w:hAnsi="宋体" w:eastAsia="宋体" w:cs="宋体"/>
                <w:szCs w:val="21"/>
              </w:rPr>
            </w:pPr>
            <w:r>
              <w:rPr>
                <w:rFonts w:hint="eastAsia" w:ascii="宋体" w:hAnsi="宋体" w:eastAsia="宋体" w:cs="宋体"/>
                <w:kern w:val="0"/>
                <w:sz w:val="18"/>
                <w:szCs w:val="18"/>
              </w:rPr>
              <w:t>包括但不限于智能设备综合管控、巡检任务管理、巡检结果管理、设备台账管理、无人机实时图传监控、无人机作业航线管理与预览等</w:t>
            </w:r>
          </w:p>
        </w:tc>
        <w:tc>
          <w:tcPr>
            <w:tcW w:w="1055" w:type="dxa"/>
            <w:vAlign w:val="center"/>
          </w:tcPr>
          <w:p>
            <w:pPr>
              <w:widowControl/>
              <w:jc w:val="center"/>
              <w:rPr>
                <w:rFonts w:hint="eastAsia" w:ascii="宋体" w:hAnsi="宋体" w:eastAsia="宋体" w:cs="宋体"/>
                <w:kern w:val="0"/>
                <w:szCs w:val="21"/>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4</w:t>
            </w:r>
          </w:p>
        </w:tc>
        <w:tc>
          <w:tcPr>
            <w:tcW w:w="1670" w:type="dxa"/>
            <w:vAlign w:val="center"/>
          </w:tcPr>
          <w:p>
            <w:pPr>
              <w:widowControl/>
              <w:rPr>
                <w:rFonts w:hint="eastAsia" w:ascii="宋体" w:hAnsi="宋体" w:eastAsia="宋体" w:cs="宋体"/>
                <w:sz w:val="21"/>
                <w:szCs w:val="21"/>
              </w:rPr>
            </w:pPr>
            <w:r>
              <w:rPr>
                <w:rFonts w:hint="eastAsia" w:ascii="宋体" w:hAnsi="宋体" w:eastAsia="宋体" w:cs="宋体"/>
                <w:bCs/>
                <w:kern w:val="0"/>
                <w:sz w:val="21"/>
                <w:szCs w:val="21"/>
              </w:rPr>
              <w:t>操作系统支持</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vAlign w:val="center"/>
          </w:tcPr>
          <w:p>
            <w:pPr>
              <w:widowControl/>
              <w:jc w:val="left"/>
              <w:rPr>
                <w:rFonts w:hint="eastAsia" w:ascii="宋体" w:hAnsi="宋体" w:eastAsia="宋体" w:cs="宋体"/>
                <w:szCs w:val="21"/>
              </w:rPr>
            </w:pPr>
            <w:r>
              <w:rPr>
                <w:rFonts w:hint="eastAsia" w:ascii="宋体" w:hAnsi="宋体" w:eastAsia="宋体" w:cs="宋体"/>
                <w:kern w:val="0"/>
                <w:sz w:val="18"/>
                <w:szCs w:val="18"/>
              </w:rPr>
              <w:t>Ubuntu、CentOS等主流Linux操作系统</w:t>
            </w:r>
          </w:p>
        </w:tc>
        <w:tc>
          <w:tcPr>
            <w:tcW w:w="1055" w:type="dxa"/>
            <w:vAlign w:val="center"/>
          </w:tcPr>
          <w:p>
            <w:pPr>
              <w:widowControl/>
              <w:jc w:val="center"/>
              <w:rPr>
                <w:rFonts w:hint="eastAsia" w:ascii="宋体" w:hAnsi="宋体" w:eastAsia="宋体" w:cs="宋体"/>
                <w:kern w:val="0"/>
                <w:szCs w:val="21"/>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bl>
    <w:p>
      <w:pPr>
        <w:pStyle w:val="18"/>
        <w:rPr>
          <w:rFonts w:hint="eastAsia" w:ascii="宋体" w:hAnsi="宋体" w:eastAsia="宋体" w:cs="宋体"/>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 xml:space="preserve">   可搭载无人机设备技术参数和性能要求响应表（投标方填写） </w:t>
      </w:r>
    </w:p>
    <w:tbl>
      <w:tblPr>
        <w:tblStyle w:val="19"/>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最大起飞重量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克</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 2000 g</w:t>
            </w:r>
          </w:p>
        </w:tc>
        <w:tc>
          <w:tcPr>
            <w:tcW w:w="989" w:type="dxa"/>
            <w:vAlign w:val="center"/>
          </w:tcPr>
          <w:p>
            <w:pPr>
              <w:widowControl/>
              <w:jc w:val="center"/>
              <w:rPr>
                <w:rFonts w:hint="eastAsia" w:ascii="宋体" w:hAnsi="宋体" w:eastAsia="宋体" w:cs="宋体"/>
                <w:bCs/>
                <w:kern w:val="0"/>
                <w:szCs w:val="21"/>
              </w:rPr>
            </w:pPr>
          </w:p>
        </w:tc>
        <w:tc>
          <w:tcPr>
            <w:tcW w:w="1649"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最长飞行时间</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分钟</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≥54 分钟</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最大可抗风速</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米/秒</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≥12m/s</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GNSS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支持GPS + BeiDou + Galileo + GLONASS</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5</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定位方式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kern w:val="0"/>
                <w:sz w:val="18"/>
                <w:szCs w:val="18"/>
              </w:rPr>
              <w:t>视觉、卫星定位、RTK</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6</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相机类型</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具有长焦可见光、中长焦可见光、广角可见光和红外热成像相机</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7</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i w:val="0"/>
                <w:iCs w:val="0"/>
                <w:color w:val="000000"/>
                <w:kern w:val="0"/>
                <w:sz w:val="21"/>
                <w:szCs w:val="21"/>
                <w:u w:val="none"/>
                <w:lang w:val="en-US" w:eastAsia="zh-CN" w:bidi="ar"/>
              </w:rPr>
              <w:t>广角相机CMOS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1/1.3英寸</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8</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i w:val="0"/>
                <w:iCs w:val="0"/>
                <w:color w:val="000000"/>
                <w:kern w:val="0"/>
                <w:sz w:val="21"/>
                <w:szCs w:val="21"/>
                <w:u w:val="none"/>
                <w:lang w:val="en-US" w:eastAsia="zh-CN" w:bidi="ar"/>
              </w:rPr>
              <w:t>广角相机像素</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具备广角相机，有效像素不低于4800万</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中长焦相机CMOS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具备中长焦相机，相机CMOS不低于1/1.3英寸</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10</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中长焦相机像素</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像素数不低于4800万</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i w:val="0"/>
                <w:iCs w:val="0"/>
                <w:color w:val="000000"/>
                <w:kern w:val="0"/>
                <w:sz w:val="21"/>
                <w:szCs w:val="21"/>
                <w:u w:val="none"/>
                <w:lang w:val="en-US" w:eastAsia="zh-CN" w:bidi="ar"/>
              </w:rPr>
              <w:t>长焦相机CMOS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具备长焦相机，相机CMOS不低于1/1.5英寸</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12</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i w:val="0"/>
                <w:iCs w:val="0"/>
                <w:color w:val="000000"/>
                <w:kern w:val="0"/>
                <w:sz w:val="21"/>
                <w:szCs w:val="21"/>
                <w:u w:val="none"/>
                <w:lang w:val="en-US" w:eastAsia="zh-CN" w:bidi="ar"/>
              </w:rPr>
              <w:t>长焦相机像素</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像素数不低于4800万</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13</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可见光相机变焦倍数</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变焦倍数不低于112倍</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14</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红外传感器分辨率</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≥640*512，超分模式≥1280*1024</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15</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红外传感器帧率</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Hz</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30Hz</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16</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红外热成像测温方式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支持点测温和区域测温</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17</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红外热成像相机变焦倍数</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支持28倍数码变焦</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18</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变焦方式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支持可见光与红外热成像联动变焦</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19</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稳定系统</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具备三轴机械增稳云台（俯仰、横滚、平移）</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可见光相机视频</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可见光相机支持4k30p视频录制</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21</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激光测距模块</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最远正入射量程1800m</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22</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红外补光</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支持近红外补光灯</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23</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云台俯仰</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度</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支持-90°至90°的俯仰范围</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24</w:t>
            </w:r>
          </w:p>
        </w:tc>
        <w:tc>
          <w:tcPr>
            <w:tcW w:w="164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color w:val="000000"/>
                <w:kern w:val="0"/>
                <w:sz w:val="21"/>
                <w:szCs w:val="21"/>
                <w:lang w:val="en-US" w:eastAsia="zh-CN" w:bidi="ar"/>
              </w:rPr>
              <w:t>感知系统</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color w:val="000000"/>
                <w:kern w:val="0"/>
                <w:sz w:val="18"/>
                <w:szCs w:val="18"/>
                <w:lang w:val="en-US" w:eastAsia="zh-CN" w:bidi="ar"/>
              </w:rPr>
              <w:t>全向双目视觉系统，辅以机身底部三维红外传感器</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25</w:t>
            </w:r>
          </w:p>
        </w:tc>
        <w:tc>
          <w:tcPr>
            <w:tcW w:w="1641"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电池容量</w:t>
            </w:r>
          </w:p>
        </w:tc>
        <w:tc>
          <w:tcPr>
            <w:tcW w:w="764"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毫安时</w:t>
            </w:r>
          </w:p>
        </w:tc>
        <w:tc>
          <w:tcPr>
            <w:tcW w:w="3116"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6768毫安时</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26</w:t>
            </w:r>
          </w:p>
        </w:tc>
        <w:tc>
          <w:tcPr>
            <w:tcW w:w="1641"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电池电压</w:t>
            </w:r>
          </w:p>
        </w:tc>
        <w:tc>
          <w:tcPr>
            <w:tcW w:w="764"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伏</w:t>
            </w:r>
          </w:p>
        </w:tc>
        <w:tc>
          <w:tcPr>
            <w:tcW w:w="3116"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22.14伏</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27</w:t>
            </w:r>
          </w:p>
        </w:tc>
        <w:tc>
          <w:tcPr>
            <w:tcW w:w="1641"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电池类型</w:t>
            </w:r>
          </w:p>
        </w:tc>
        <w:tc>
          <w:tcPr>
            <w:tcW w:w="764"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Li-ion 6S</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28</w:t>
            </w:r>
          </w:p>
        </w:tc>
        <w:tc>
          <w:tcPr>
            <w:tcW w:w="1641"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电池循环次数</w:t>
            </w:r>
          </w:p>
        </w:tc>
        <w:tc>
          <w:tcPr>
            <w:tcW w:w="764"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次</w:t>
            </w:r>
          </w:p>
        </w:tc>
        <w:tc>
          <w:tcPr>
            <w:tcW w:w="3116"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不低于400次</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29</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支持SDK开放</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支持SDK开放，可基于SDK开发控制无人机的APP或更多挂载在飞机上的负载设备</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30</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支持API开发</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支持通过API开发，实现无人机信息与云端的实时同步</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31</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机载算力开放</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机载算力支持开放，可满足更多目标检测的应用</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32</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避障雷达</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避障雷达重量 ≤230g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不低于IP55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避障雷达应同时集成激光雷达与五向毫米波雷达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对12毫米的导线，有效避障速度不低于15m/s</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33</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中继站固定部署版</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接收频点：GPS：L1C/A、L2C、L5</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BDS：B1I、B2I、B3I、B1C、B2a、B2b</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Galileo：E1、E5a、E5b、E6</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GLONASS：L1、L2</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QZSS：L1C/A、L2C、L5</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L-Band</w:t>
            </w:r>
            <w:r>
              <w:rPr>
                <w:rFonts w:hint="eastAsia" w:ascii="宋体" w:hAnsi="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流动站模式精度</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固定测量：水平：0.8 厘米 + 1 ppm (RMS)垂直：1.5 厘米 + 1 ppm (RMS)</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倾斜测量：角度范围：0° 至 60°</w:t>
            </w:r>
          </w:p>
          <w:p>
            <w:pPr>
              <w:keepNext w:val="0"/>
              <w:keepLines w:val="0"/>
              <w:widowControl/>
              <w:suppressLineNumbers w:val="0"/>
              <w:jc w:val="both"/>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水平：8 毫米 + 0.7 毫米/° 倾斜（30°内精度 &lt;2 厘米）</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最大信号有效距离（中继站模式，无干扰、无遮挡）</w:t>
            </w:r>
            <w:r>
              <w:rPr>
                <w:rFonts w:hint="eastAsia" w:ascii="宋体" w:hAnsi="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无人机-中继距离 15 公里</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中继-遥控器距离 1 公里</w:t>
            </w:r>
            <w:r>
              <w:rPr>
                <w:rFonts w:hint="eastAsia" w:ascii="宋体" w:hAnsi="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重量：1.26千克</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34</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喊话器与喊话器</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支持单独挂载喊话器或喊话器；支持同时挂载探照灯和喊话器</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35</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喊话器重量</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克</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喊话器重量 ≤95g</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36</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探照灯重量</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克</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探照灯重量 ≤103g</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37</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喊话器防护等级</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不低于IP55</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38</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探照灯防护等级</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不低于IP55</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bl>
    <w:p>
      <w:pPr>
        <w:jc w:val="left"/>
        <w:rPr>
          <w:rFonts w:hint="eastAsia" w:ascii="宋体" w:hAnsi="宋体" w:eastAsia="宋体" w:cs="宋体"/>
          <w:szCs w:val="21"/>
        </w:rPr>
      </w:pPr>
    </w:p>
    <w:p>
      <w:pPr>
        <w:jc w:val="left"/>
        <w:rPr>
          <w:rFonts w:hint="eastAsia" w:ascii="宋体" w:hAnsi="宋体" w:eastAsia="宋体" w:cs="宋体"/>
          <w:szCs w:val="21"/>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eastAsia="宋体" w:cs="宋体"/>
          <w:szCs w:val="21"/>
          <w:lang w:val="en-US" w:eastAsia="zh-CN"/>
        </w:rPr>
        <w:t>4</w:t>
      </w:r>
      <w:r>
        <w:rPr>
          <w:rFonts w:hint="eastAsia" w:ascii="宋体" w:hAnsi="宋体" w:eastAsia="宋体" w:cs="宋体"/>
          <w:szCs w:val="21"/>
        </w:rPr>
        <w:t xml:space="preserve">   </w:t>
      </w:r>
      <w:r>
        <w:rPr>
          <w:rFonts w:hint="eastAsia" w:ascii="宋体" w:hAnsi="宋体" w:eastAsia="宋体" w:cs="宋体"/>
          <w:szCs w:val="21"/>
          <w:lang w:val="en-US" w:eastAsia="zh-CN"/>
        </w:rPr>
        <w:t>售后服务</w:t>
      </w:r>
      <w:r>
        <w:rPr>
          <w:rFonts w:hint="eastAsia" w:ascii="宋体" w:hAnsi="宋体" w:eastAsia="宋体" w:cs="宋体"/>
          <w:szCs w:val="21"/>
        </w:rPr>
        <w:t>特性参数</w:t>
      </w:r>
      <w:r>
        <w:rPr>
          <w:rFonts w:hint="eastAsia" w:ascii="宋体" w:hAnsi="宋体" w:eastAsia="宋体" w:cs="宋体"/>
        </w:rPr>
        <w:t>和性能要求响应</w:t>
      </w:r>
      <w:r>
        <w:rPr>
          <w:rFonts w:hint="eastAsia" w:ascii="宋体" w:hAnsi="宋体" w:eastAsia="宋体" w:cs="宋体"/>
          <w:szCs w:val="21"/>
        </w:rPr>
        <w:t>表（投标方填写）</w:t>
      </w:r>
    </w:p>
    <w:tbl>
      <w:tblPr>
        <w:tblStyle w:val="19"/>
        <w:tblW w:w="8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696"/>
        <w:gridCol w:w="750"/>
        <w:gridCol w:w="3072"/>
        <w:gridCol w:w="1015"/>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blHeader/>
          <w:jc w:val="center"/>
        </w:trPr>
        <w:tc>
          <w:tcPr>
            <w:tcW w:w="7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9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50"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07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1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58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741" w:type="dxa"/>
            <w:vAlign w:val="center"/>
          </w:tcPr>
          <w:p>
            <w:pPr>
              <w:widowControl/>
              <w:jc w:val="center"/>
              <w:textAlignment w:val="center"/>
              <w:rPr>
                <w:rFonts w:hint="eastAsia" w:ascii="宋体" w:hAnsi="宋体" w:eastAsia="宋体" w:cs="宋体"/>
                <w:bCs/>
                <w:kern w:val="0"/>
                <w:sz w:val="21"/>
                <w:szCs w:val="21"/>
              </w:rPr>
            </w:pPr>
            <w:r>
              <w:rPr>
                <w:rFonts w:hint="eastAsia" w:ascii="宋体" w:hAnsi="宋体" w:eastAsia="宋体" w:cs="宋体"/>
                <w:kern w:val="0"/>
                <w:sz w:val="21"/>
                <w:szCs w:val="21"/>
                <w:lang w:val="en-US" w:eastAsia="zh-CN" w:bidi="ar"/>
              </w:rPr>
              <w:t>1</w:t>
            </w:r>
          </w:p>
        </w:tc>
        <w:tc>
          <w:tcPr>
            <w:tcW w:w="1696"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无人机机巢A售后</w:t>
            </w:r>
          </w:p>
        </w:tc>
        <w:tc>
          <w:tcPr>
            <w:tcW w:w="750" w:type="dxa"/>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072"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保额内不限次数免费维修，上门服务：在保障范围及额度内，享免费上门维修服务；</w:t>
            </w:r>
          </w:p>
        </w:tc>
        <w:tc>
          <w:tcPr>
            <w:tcW w:w="1015" w:type="dxa"/>
            <w:vAlign w:val="center"/>
          </w:tcPr>
          <w:p>
            <w:pPr>
              <w:widowControl/>
              <w:jc w:val="center"/>
              <w:rPr>
                <w:rFonts w:hint="eastAsia" w:ascii="宋体" w:hAnsi="宋体" w:eastAsia="宋体" w:cs="宋体"/>
                <w:bCs/>
                <w:kern w:val="0"/>
                <w:szCs w:val="21"/>
              </w:rPr>
            </w:pPr>
          </w:p>
        </w:tc>
        <w:tc>
          <w:tcPr>
            <w:tcW w:w="1585"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741"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bidi="ar"/>
              </w:rPr>
              <w:t>2</w:t>
            </w:r>
          </w:p>
        </w:tc>
        <w:tc>
          <w:tcPr>
            <w:tcW w:w="1696"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无人机售后服务</w:t>
            </w:r>
          </w:p>
        </w:tc>
        <w:tc>
          <w:tcPr>
            <w:tcW w:w="750" w:type="dxa"/>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072"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保额内不限次数免费维修</w:t>
            </w:r>
          </w:p>
        </w:tc>
        <w:tc>
          <w:tcPr>
            <w:tcW w:w="1015" w:type="dxa"/>
            <w:vAlign w:val="center"/>
          </w:tcPr>
          <w:p>
            <w:pPr>
              <w:widowControl/>
              <w:jc w:val="center"/>
              <w:rPr>
                <w:rFonts w:hint="eastAsia" w:ascii="宋体" w:hAnsi="宋体" w:eastAsia="宋体" w:cs="宋体"/>
                <w:kern w:val="0"/>
                <w:szCs w:val="21"/>
              </w:rPr>
            </w:pPr>
          </w:p>
        </w:tc>
        <w:tc>
          <w:tcPr>
            <w:tcW w:w="1585"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bl>
    <w:p>
      <w:pPr>
        <w:jc w:val="both"/>
        <w:rPr>
          <w:rFonts w:hint="eastAsia" w:ascii="宋体" w:hAnsi="宋体" w:eastAsia="宋体" w:cs="宋体"/>
          <w:szCs w:val="21"/>
        </w:rPr>
      </w:pPr>
    </w:p>
    <w:p>
      <w:pPr>
        <w:rPr>
          <w:rFonts w:hint="eastAsia" w:ascii="宋体" w:hAnsi="宋体" w:eastAsia="宋体" w:cs="宋体"/>
        </w:rPr>
      </w:pPr>
    </w:p>
    <w:p>
      <w:pPr>
        <w:pStyle w:val="2"/>
        <w:rPr>
          <w:rFonts w:hint="eastAsia" w:ascii="宋体" w:hAnsi="宋体" w:eastAsia="宋体" w:cs="宋体"/>
          <w:sz w:val="21"/>
        </w:rPr>
      </w:pPr>
      <w:bookmarkStart w:id="8" w:name="_Toc23963"/>
      <w:r>
        <w:rPr>
          <w:rFonts w:hint="eastAsia" w:ascii="宋体" w:hAnsi="宋体" w:eastAsia="宋体" w:cs="宋体"/>
          <w:sz w:val="21"/>
        </w:rPr>
        <w:t>4包装和运输</w:t>
      </w:r>
      <w:bookmarkEnd w:id="7"/>
      <w:bookmarkEnd w:id="8"/>
    </w:p>
    <w:p>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szCs w:val="24"/>
        </w:rPr>
      </w:pPr>
      <w:r>
        <w:rPr>
          <w:rFonts w:hint="eastAsia" w:ascii="宋体" w:hAnsi="宋体" w:eastAsia="宋体" w:cs="宋体"/>
          <w:szCs w:val="24"/>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szCs w:val="24"/>
        </w:rPr>
      </w:pPr>
      <w:r>
        <w:rPr>
          <w:rFonts w:hint="eastAsia" w:ascii="宋体" w:hAnsi="宋体" w:eastAsia="宋体" w:cs="宋体"/>
          <w:szCs w:val="24"/>
        </w:rPr>
        <w:t>4.3 投标方将包装所有供货设备，以使设备免遭污染，机械损伤和性能下降。</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eastAsia="宋体" w:cs="宋体"/>
          <w:szCs w:val="24"/>
        </w:rPr>
      </w:pPr>
      <w:r>
        <w:rPr>
          <w:rFonts w:hint="eastAsia" w:ascii="宋体" w:hAnsi="宋体" w:eastAsia="宋体" w:cs="宋体"/>
          <w:szCs w:val="24"/>
        </w:rPr>
        <w:t>4.6 从投标方到用户方指定的目的地的运输由投标方负责。</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2"/>
        <w:rPr>
          <w:rFonts w:hint="eastAsia" w:ascii="宋体" w:hAnsi="宋体" w:eastAsia="宋体" w:cs="宋体"/>
          <w:sz w:val="21"/>
        </w:rPr>
      </w:pPr>
      <w:bookmarkStart w:id="9" w:name="_Toc15352"/>
      <w:bookmarkStart w:id="10" w:name="_Toc12510"/>
      <w:r>
        <w:rPr>
          <w:rFonts w:hint="eastAsia" w:ascii="宋体" w:hAnsi="宋体" w:eastAsia="宋体" w:cs="宋体"/>
          <w:sz w:val="21"/>
        </w:rPr>
        <w:t>5技术服务</w:t>
      </w:r>
      <w:bookmarkEnd w:id="9"/>
      <w:bookmarkEnd w:id="10"/>
    </w:p>
    <w:p>
      <w:pPr>
        <w:spacing w:line="360" w:lineRule="auto"/>
        <w:rPr>
          <w:rFonts w:hint="eastAsia" w:ascii="宋体" w:hAnsi="宋体" w:eastAsia="宋体" w:cs="宋体"/>
          <w:szCs w:val="24"/>
        </w:rPr>
      </w:pPr>
      <w:r>
        <w:rPr>
          <w:rFonts w:hint="eastAsia" w:ascii="宋体" w:hAnsi="宋体" w:eastAsia="宋体" w:cs="宋体"/>
          <w:sz w:val="24"/>
          <w:szCs w:val="24"/>
        </w:rPr>
        <w:t xml:space="preserve">5.1 </w:t>
      </w:r>
      <w:r>
        <w:rPr>
          <w:rFonts w:hint="eastAsia" w:ascii="宋体" w:hAnsi="宋体" w:eastAsia="宋体" w:cs="宋体"/>
          <w:szCs w:val="24"/>
        </w:rPr>
        <w:t>技术培训</w:t>
      </w:r>
    </w:p>
    <w:p>
      <w:pPr>
        <w:spacing w:line="360" w:lineRule="auto"/>
        <w:rPr>
          <w:rFonts w:hint="eastAsia" w:ascii="宋体" w:hAnsi="宋体" w:eastAsia="宋体" w:cs="宋体"/>
          <w:szCs w:val="24"/>
        </w:rPr>
      </w:pPr>
      <w:r>
        <w:rPr>
          <w:rFonts w:hint="eastAsia" w:ascii="宋体" w:hAnsi="宋体" w:eastAsia="宋体" w:cs="宋体"/>
          <w:szCs w:val="24"/>
        </w:rPr>
        <w:t>5.1.1 投标方应对用户提供技术培训和操作指导，投标方负责培训全部费用；</w:t>
      </w:r>
    </w:p>
    <w:p>
      <w:pPr>
        <w:spacing w:line="360" w:lineRule="auto"/>
        <w:rPr>
          <w:rFonts w:hint="eastAsia" w:ascii="宋体" w:hAnsi="宋体" w:eastAsia="宋体" w:cs="宋体"/>
          <w:szCs w:val="24"/>
        </w:rPr>
      </w:pPr>
      <w:r>
        <w:rPr>
          <w:rFonts w:hint="eastAsia" w:ascii="宋体" w:hAnsi="宋体" w:eastAsia="宋体" w:cs="宋体"/>
          <w:szCs w:val="24"/>
        </w:rPr>
        <w:t>5.1.2 投标方提供现场培训；</w:t>
      </w:r>
    </w:p>
    <w:p>
      <w:pPr>
        <w:spacing w:line="360" w:lineRule="auto"/>
        <w:rPr>
          <w:rFonts w:hint="eastAsia" w:ascii="宋体" w:hAnsi="宋体" w:eastAsia="宋体" w:cs="宋体"/>
          <w:szCs w:val="24"/>
        </w:rPr>
      </w:pPr>
      <w:r>
        <w:rPr>
          <w:rFonts w:hint="eastAsia" w:ascii="宋体" w:hAnsi="宋体" w:eastAsia="宋体" w:cs="宋体"/>
          <w:szCs w:val="24"/>
        </w:rPr>
        <w:t>5.1.3 投标方提供培训教师、培训安排、培训教材；</w:t>
      </w:r>
    </w:p>
    <w:p>
      <w:pPr>
        <w:spacing w:line="360" w:lineRule="auto"/>
        <w:rPr>
          <w:rFonts w:hint="eastAsia" w:ascii="宋体" w:hAnsi="宋体" w:eastAsia="宋体" w:cs="宋体"/>
          <w:szCs w:val="24"/>
        </w:rPr>
      </w:pPr>
      <w:r>
        <w:rPr>
          <w:rFonts w:hint="eastAsia" w:ascii="宋体" w:hAnsi="宋体" w:eastAsia="宋体" w:cs="宋体"/>
          <w:szCs w:val="24"/>
        </w:rPr>
        <w:t>5.1.4 投标方应设计专门的培训课程，重点包括</w:t>
      </w:r>
      <w:r>
        <w:rPr>
          <w:rFonts w:hint="eastAsia" w:ascii="宋体" w:hAnsi="宋体" w:eastAsia="宋体" w:cs="宋体"/>
          <w:szCs w:val="24"/>
          <w:lang w:val="en-US" w:eastAsia="zh-CN"/>
        </w:rPr>
        <w:t>设备</w:t>
      </w:r>
      <w:r>
        <w:rPr>
          <w:rFonts w:hint="eastAsia" w:ascii="宋体" w:hAnsi="宋体" w:eastAsia="宋体" w:cs="宋体"/>
          <w:szCs w:val="24"/>
        </w:rPr>
        <w:t>的整体使用方法，常见故障排查处理等。培训内容包括以上但不限于此。</w:t>
      </w:r>
    </w:p>
    <w:p>
      <w:pPr>
        <w:spacing w:line="360" w:lineRule="auto"/>
        <w:rPr>
          <w:rFonts w:hint="eastAsia" w:ascii="宋体" w:hAnsi="宋体" w:eastAsia="宋体" w:cs="宋体"/>
          <w:szCs w:val="24"/>
        </w:rPr>
      </w:pPr>
      <w:r>
        <w:rPr>
          <w:rFonts w:hint="eastAsia" w:ascii="宋体" w:hAnsi="宋体" w:eastAsia="宋体" w:cs="宋体"/>
          <w:szCs w:val="24"/>
        </w:rPr>
        <w:t>5.1.5 培训时间不少2天。其中，交货后在南方电网公司下属相应的分子公司进行为期2天时间的培训。</w:t>
      </w:r>
    </w:p>
    <w:p>
      <w:pPr>
        <w:spacing w:line="360" w:lineRule="auto"/>
        <w:rPr>
          <w:rFonts w:hint="eastAsia" w:ascii="宋体" w:hAnsi="宋体" w:eastAsia="宋体" w:cs="宋体"/>
          <w:szCs w:val="24"/>
        </w:rPr>
      </w:pPr>
      <w:r>
        <w:rPr>
          <w:rFonts w:hint="eastAsia" w:ascii="宋体" w:hAnsi="宋体" w:eastAsia="宋体" w:cs="宋体"/>
          <w:szCs w:val="24"/>
        </w:rPr>
        <w:t>5.1.6培训人员每次不少</w:t>
      </w:r>
      <w:r>
        <w:rPr>
          <w:rFonts w:hint="eastAsia" w:ascii="宋体" w:hAnsi="宋体" w:eastAsia="宋体" w:cs="宋体"/>
          <w:szCs w:val="24"/>
          <w:lang w:val="en-US" w:eastAsia="zh-CN"/>
        </w:rPr>
        <w:t>2</w:t>
      </w:r>
      <w:r>
        <w:rPr>
          <w:rFonts w:hint="eastAsia" w:ascii="宋体" w:hAnsi="宋体" w:eastAsia="宋体" w:cs="宋体"/>
          <w:szCs w:val="24"/>
        </w:rPr>
        <w:t>人。</w:t>
      </w:r>
    </w:p>
    <w:p>
      <w:pPr>
        <w:spacing w:line="360" w:lineRule="auto"/>
        <w:rPr>
          <w:rFonts w:hint="eastAsia" w:ascii="宋体" w:hAnsi="宋体" w:eastAsia="宋体" w:cs="宋体"/>
          <w:szCs w:val="24"/>
        </w:rPr>
      </w:pPr>
      <w:bookmarkStart w:id="11" w:name="_Toc60566153"/>
      <w:r>
        <w:rPr>
          <w:rFonts w:hint="eastAsia" w:ascii="宋体" w:hAnsi="宋体" w:eastAsia="宋体" w:cs="宋体"/>
          <w:szCs w:val="24"/>
        </w:rPr>
        <w:t>5.2 现场技术服务</w:t>
      </w:r>
    </w:p>
    <w:p>
      <w:pPr>
        <w:spacing w:line="360" w:lineRule="auto"/>
        <w:rPr>
          <w:rFonts w:hint="eastAsia" w:ascii="宋体" w:hAnsi="宋体" w:eastAsia="宋体" w:cs="宋体"/>
          <w:szCs w:val="24"/>
        </w:rPr>
      </w:pPr>
      <w:r>
        <w:rPr>
          <w:rFonts w:hint="eastAsia" w:ascii="宋体" w:hAnsi="宋体" w:eastAsia="宋体" w:cs="宋体"/>
          <w:szCs w:val="24"/>
        </w:rPr>
        <w:t>5.2.1投标方派出的工程师，在设备的安装接线、调试和测试期间，应负责指导。</w:t>
      </w:r>
    </w:p>
    <w:p>
      <w:pPr>
        <w:spacing w:line="360" w:lineRule="auto"/>
        <w:rPr>
          <w:rFonts w:hint="eastAsia" w:ascii="宋体" w:hAnsi="宋体" w:eastAsia="宋体" w:cs="宋体"/>
          <w:szCs w:val="24"/>
        </w:rPr>
      </w:pPr>
      <w:r>
        <w:rPr>
          <w:rFonts w:hint="eastAsia" w:ascii="宋体" w:hAnsi="宋体" w:eastAsia="宋体" w:cs="宋体"/>
          <w:szCs w:val="24"/>
        </w:rPr>
        <w:t>5.2.2 投标方派出的工程师，还应负责对买方的安装及维护人员进行现场培训，培训内容包括但不限于如何启动、操作及维护设备。</w:t>
      </w:r>
    </w:p>
    <w:p>
      <w:pPr>
        <w:spacing w:line="360" w:lineRule="auto"/>
        <w:rPr>
          <w:rFonts w:hint="eastAsia" w:ascii="宋体" w:hAnsi="宋体" w:eastAsia="宋体" w:cs="宋体"/>
          <w:szCs w:val="24"/>
        </w:rPr>
      </w:pPr>
      <w:r>
        <w:rPr>
          <w:rFonts w:hint="eastAsia" w:ascii="宋体" w:hAnsi="宋体" w:eastAsia="宋体" w:cs="宋体"/>
          <w:szCs w:val="24"/>
        </w:rPr>
        <w:t>5.3远程技术支持</w:t>
      </w:r>
    </w:p>
    <w:p>
      <w:pPr>
        <w:spacing w:line="360" w:lineRule="auto"/>
        <w:rPr>
          <w:rFonts w:hint="eastAsia" w:ascii="宋体" w:hAnsi="宋体" w:eastAsia="宋体" w:cs="宋体"/>
          <w:szCs w:val="24"/>
        </w:rPr>
      </w:pPr>
      <w:r>
        <w:rPr>
          <w:rFonts w:hint="eastAsia" w:ascii="宋体" w:hAnsi="宋体" w:eastAsia="宋体" w:cs="宋体"/>
          <w:szCs w:val="24"/>
        </w:rPr>
        <w:t>5.3.1招标方免费提供远程技术服务，远程技术服务项目期限不受限于保修期，远程技术服务在设备报废前有效。</w:t>
      </w:r>
    </w:p>
    <w:p>
      <w:pPr>
        <w:spacing w:line="360" w:lineRule="auto"/>
        <w:rPr>
          <w:rFonts w:hint="eastAsia" w:ascii="宋体" w:hAnsi="宋体" w:eastAsia="宋体" w:cs="宋体"/>
          <w:szCs w:val="24"/>
        </w:rPr>
      </w:pPr>
      <w:r>
        <w:rPr>
          <w:rFonts w:hint="eastAsia" w:ascii="宋体" w:hAnsi="宋体" w:eastAsia="宋体" w:cs="宋体"/>
          <w:szCs w:val="24"/>
        </w:rPr>
        <w:t>5.3.2 招标方通过网络直播等方式每年组织</w:t>
      </w:r>
      <w:r>
        <w:rPr>
          <w:rFonts w:hint="eastAsia" w:ascii="宋体" w:hAnsi="宋体" w:eastAsia="宋体" w:cs="宋体"/>
          <w:szCs w:val="24"/>
          <w:lang w:val="en-US" w:eastAsia="zh-CN"/>
        </w:rPr>
        <w:t>1</w:t>
      </w:r>
      <w:r>
        <w:rPr>
          <w:rFonts w:hint="eastAsia" w:ascii="宋体" w:hAnsi="宋体" w:eastAsia="宋体" w:cs="宋体"/>
          <w:szCs w:val="24"/>
        </w:rPr>
        <w:t>次</w:t>
      </w:r>
      <w:r>
        <w:rPr>
          <w:rFonts w:hint="eastAsia" w:ascii="宋体" w:hAnsi="宋体" w:eastAsia="宋体" w:cs="宋体"/>
          <w:szCs w:val="24"/>
          <w:lang w:val="en-US" w:eastAsia="zh-CN"/>
        </w:rPr>
        <w:t>设备</w:t>
      </w:r>
      <w:r>
        <w:rPr>
          <w:rFonts w:hint="eastAsia" w:ascii="宋体" w:hAnsi="宋体" w:eastAsia="宋体" w:cs="宋体"/>
          <w:szCs w:val="24"/>
        </w:rPr>
        <w:t>使用及日常维护培训课程。</w:t>
      </w:r>
    </w:p>
    <w:bookmarkEnd w:id="11"/>
    <w:p>
      <w:pPr>
        <w:pStyle w:val="2"/>
        <w:rPr>
          <w:rFonts w:hint="eastAsia" w:ascii="宋体" w:hAnsi="宋体" w:eastAsia="宋体" w:cs="宋体"/>
          <w:sz w:val="21"/>
        </w:rPr>
      </w:pPr>
      <w:bookmarkStart w:id="12" w:name="_Toc11892"/>
      <w:bookmarkStart w:id="13" w:name="_Toc300066390"/>
      <w:bookmarkStart w:id="14" w:name="_Toc10527"/>
      <w:bookmarkStart w:id="15" w:name="_Toc293403381"/>
      <w:r>
        <w:rPr>
          <w:rFonts w:hint="eastAsia" w:ascii="宋体" w:hAnsi="宋体" w:eastAsia="宋体" w:cs="宋体"/>
          <w:sz w:val="21"/>
        </w:rPr>
        <w:t>6质量保证和试验</w:t>
      </w:r>
      <w:bookmarkEnd w:id="12"/>
      <w:bookmarkEnd w:id="13"/>
      <w:bookmarkEnd w:id="14"/>
      <w:bookmarkEnd w:id="15"/>
    </w:p>
    <w:p>
      <w:pPr>
        <w:spacing w:line="360" w:lineRule="auto"/>
        <w:rPr>
          <w:rFonts w:hint="eastAsia" w:ascii="宋体" w:hAnsi="宋体" w:eastAsia="宋体" w:cs="宋体"/>
          <w:szCs w:val="24"/>
        </w:rPr>
      </w:pPr>
      <w:r>
        <w:rPr>
          <w:rFonts w:hint="eastAsia" w:ascii="宋体" w:hAnsi="宋体" w:eastAsia="宋体" w:cs="宋体"/>
          <w:szCs w:val="24"/>
        </w:rPr>
        <w:t>6.1 投标方应确保其</w:t>
      </w:r>
      <w:r>
        <w:rPr>
          <w:rFonts w:hint="eastAsia" w:ascii="宋体" w:hAnsi="宋体" w:eastAsia="宋体" w:cs="宋体"/>
          <w:szCs w:val="21"/>
          <w:lang w:val="en-US" w:eastAsia="zh-CN"/>
        </w:rPr>
        <w:t>设备</w:t>
      </w:r>
      <w:r>
        <w:rPr>
          <w:rFonts w:hint="eastAsia" w:ascii="宋体" w:hAnsi="宋体" w:eastAsia="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szCs w:val="24"/>
        </w:rPr>
      </w:pPr>
      <w:r>
        <w:rPr>
          <w:rFonts w:hint="eastAsia" w:ascii="宋体" w:hAnsi="宋体" w:eastAsia="宋体" w:cs="宋体"/>
          <w:szCs w:val="24"/>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szCs w:val="24"/>
        </w:rPr>
      </w:pPr>
      <w:r>
        <w:rPr>
          <w:rFonts w:hint="eastAsia" w:ascii="宋体" w:hAnsi="宋体" w:eastAsia="宋体" w:cs="宋体"/>
          <w:szCs w:val="24"/>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2"/>
        <w:rPr>
          <w:rFonts w:hint="eastAsia" w:ascii="宋体" w:hAnsi="宋体" w:eastAsia="宋体" w:cs="宋体"/>
          <w:sz w:val="21"/>
        </w:rPr>
      </w:pPr>
      <w:bookmarkStart w:id="16" w:name="_Toc23887"/>
      <w:bookmarkStart w:id="17" w:name="_Toc20921"/>
      <w:r>
        <w:rPr>
          <w:rFonts w:hint="eastAsia" w:ascii="宋体" w:hAnsi="宋体" w:eastAsia="宋体" w:cs="宋体"/>
          <w:sz w:val="21"/>
        </w:rPr>
        <w:t>7设备验收</w:t>
      </w:r>
      <w:bookmarkEnd w:id="16"/>
      <w:bookmarkEnd w:id="17"/>
    </w:p>
    <w:p>
      <w:pPr>
        <w:spacing w:line="360" w:lineRule="auto"/>
        <w:jc w:val="left"/>
        <w:rPr>
          <w:rFonts w:hint="eastAsia" w:ascii="宋体" w:hAnsi="宋体" w:eastAsia="宋体" w:cs="宋体"/>
          <w:szCs w:val="24"/>
        </w:rPr>
      </w:pPr>
      <w:r>
        <w:rPr>
          <w:rFonts w:hint="eastAsia" w:ascii="宋体" w:hAnsi="宋体" w:eastAsia="宋体" w:cs="宋体"/>
          <w:szCs w:val="24"/>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szCs w:val="24"/>
        </w:rPr>
      </w:pPr>
      <w:r>
        <w:rPr>
          <w:rFonts w:hint="eastAsia" w:ascii="宋体" w:hAnsi="宋体" w:eastAsia="宋体" w:cs="宋体"/>
          <w:szCs w:val="24"/>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Cs w:val="24"/>
        </w:rPr>
      </w:pPr>
      <w:r>
        <w:rPr>
          <w:rFonts w:hint="eastAsia" w:ascii="宋体" w:hAnsi="宋体" w:eastAsia="宋体" w:cs="宋体"/>
          <w:szCs w:val="24"/>
        </w:rPr>
        <w:t>7.1.2 应包括但不限于满足确保设备正常运行所需的操作及维护有关的全套技术文件。</w:t>
      </w:r>
    </w:p>
    <w:p>
      <w:pPr>
        <w:spacing w:line="360" w:lineRule="auto"/>
        <w:jc w:val="left"/>
        <w:rPr>
          <w:rFonts w:hint="eastAsia" w:ascii="宋体" w:hAnsi="宋体" w:eastAsia="宋体" w:cs="宋体"/>
          <w:szCs w:val="24"/>
        </w:rPr>
      </w:pPr>
      <w:r>
        <w:rPr>
          <w:rFonts w:hint="eastAsia" w:ascii="宋体" w:hAnsi="宋体" w:eastAsia="宋体" w:cs="宋体"/>
          <w:szCs w:val="24"/>
        </w:rPr>
        <w:t>7.2 验收时若发现设备或附件存在由中标方造成的缺陷或不符合本技术条件要求时，中标方应无条件更换设备或附件。</w:t>
      </w:r>
    </w:p>
    <w:p>
      <w:pPr>
        <w:pStyle w:val="2"/>
        <w:rPr>
          <w:rFonts w:hint="eastAsia" w:ascii="宋体" w:hAnsi="宋体" w:eastAsia="宋体" w:cs="宋体"/>
          <w:sz w:val="21"/>
          <w:lang w:val="en-US" w:eastAsia="zh-CN"/>
        </w:rPr>
      </w:pPr>
      <w:bookmarkStart w:id="18" w:name="_Toc19821"/>
      <w:bookmarkStart w:id="19" w:name="_Toc24795"/>
      <w:r>
        <w:rPr>
          <w:rFonts w:hint="eastAsia" w:ascii="宋体" w:hAnsi="宋体" w:eastAsia="宋体" w:cs="宋体"/>
          <w:sz w:val="21"/>
          <w:lang w:val="en-US" w:eastAsia="zh-CN"/>
        </w:rPr>
        <w:t>附录</w:t>
      </w:r>
      <w:bookmarkEnd w:id="18"/>
    </w:p>
    <w:p>
      <w:pPr>
        <w:pStyle w:val="2"/>
        <w:rPr>
          <w:rFonts w:hint="eastAsia" w:ascii="宋体" w:hAnsi="宋体" w:eastAsia="宋体" w:cs="宋体"/>
          <w:b w:val="0"/>
          <w:bCs w:val="0"/>
          <w:sz w:val="21"/>
        </w:rPr>
      </w:pPr>
      <w:bookmarkStart w:id="20" w:name="_Toc26809"/>
      <w:r>
        <w:rPr>
          <w:rFonts w:hint="eastAsia" w:ascii="宋体" w:hAnsi="宋体" w:eastAsia="宋体" w:cs="宋体"/>
          <w:b w:val="0"/>
          <w:bCs w:val="0"/>
          <w:sz w:val="21"/>
          <w:lang w:val="en-US" w:eastAsia="zh-CN"/>
        </w:rPr>
        <w:t>附录1</w:t>
      </w:r>
      <w:r>
        <w:rPr>
          <w:rFonts w:hint="eastAsia" w:ascii="宋体" w:hAnsi="宋体" w:eastAsia="宋体" w:cs="宋体"/>
          <w:b w:val="0"/>
          <w:bCs w:val="0"/>
          <w:sz w:val="21"/>
        </w:rPr>
        <w:t>供货范围</w:t>
      </w:r>
      <w:bookmarkEnd w:id="19"/>
      <w:bookmarkEnd w:id="20"/>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rPr>
        <w:t>投标方提供的设备具体规格、数量见</w:t>
      </w:r>
      <w:r>
        <w:rPr>
          <w:rFonts w:hint="eastAsia" w:ascii="宋体" w:hAnsi="宋体" w:eastAsia="宋体" w:cs="宋体"/>
          <w:b w:val="0"/>
          <w:bCs w:val="0"/>
          <w:szCs w:val="21"/>
          <w:lang w:val="en-US" w:eastAsia="zh-CN"/>
        </w:rPr>
        <w:t>附表</w:t>
      </w:r>
      <w:r>
        <w:rPr>
          <w:rFonts w:hint="eastAsia" w:ascii="宋体" w:hAnsi="宋体" w:eastAsia="宋体" w:cs="宋体"/>
          <w:b w:val="0"/>
          <w:bCs w:val="0"/>
          <w:szCs w:val="21"/>
        </w:rPr>
        <w:t>1:供货范围及设备技术规格一览表。投标方应如实填写“投标方保证”栏。设备应包含出厂所配置的所有部件。</w:t>
      </w:r>
      <w:r>
        <w:rPr>
          <w:rFonts w:hint="eastAsia" w:ascii="宋体" w:hAnsi="宋体" w:eastAsia="宋体" w:cs="宋体"/>
          <w:b w:val="0"/>
          <w:bCs w:val="0"/>
          <w:szCs w:val="21"/>
          <w:lang w:val="en-US" w:eastAsia="zh-CN"/>
        </w:rPr>
        <w:t>若中标后产品因促销、优惠活动等情况导致产品降价或配置修改，投标人需同比例降价或以配置较高的方案供货。</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根据需求情况提前准备库存产品，以应对大批次需求和紧急需求订单，确保发货及时。应标产品库存量应不少于10套。在框架有效期前一个月应一直保持库存稳定。招标方定期组织人员进行抽查，确保库存满足要求。如不符合要求，则视损失、影响情况对投标方进行履约扣分处理。</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★如招标方由于自身业务需求、战略调整或其他合理原因，需针对投标方供货范围进行调整，经协商一致后可终止投标方供货范围中所提供的任何一项或多项服务。</w:t>
      </w:r>
    </w:p>
    <w:p>
      <w:pPr>
        <w:pStyle w:val="38"/>
        <w:adjustRightInd w:val="0"/>
        <w:snapToGrid w:val="0"/>
        <w:spacing w:line="360" w:lineRule="auto"/>
        <w:rPr>
          <w:rFonts w:hint="eastAsia" w:ascii="宋体" w:hAnsi="宋体" w:eastAsia="宋体" w:cs="宋体"/>
          <w:b w:val="0"/>
          <w:bCs w:val="0"/>
          <w:szCs w:val="21"/>
          <w:lang w:val="en-US" w:eastAsia="zh-CN"/>
        </w:rPr>
      </w:pPr>
      <w:bookmarkStart w:id="27" w:name="_GoBack"/>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p>
    <w:bookmarkEnd w:id="27"/>
    <w:p>
      <w:pPr>
        <w:pStyle w:val="36"/>
        <w:rPr>
          <w:rFonts w:hint="eastAsia" w:ascii="宋体" w:hAnsi="宋体" w:eastAsia="宋体" w:cs="宋体"/>
        </w:rPr>
      </w:pPr>
      <w:r>
        <w:rPr>
          <w:rFonts w:hint="eastAsia" w:ascii="宋体" w:hAnsi="宋体" w:eastAsia="宋体" w:cs="宋体"/>
          <w:lang w:val="en-US" w:eastAsia="zh-CN"/>
        </w:rPr>
        <w:t>附表1</w:t>
      </w:r>
      <w:r>
        <w:rPr>
          <w:rFonts w:hint="eastAsia" w:ascii="宋体" w:hAnsi="宋体" w:eastAsia="宋体" w:cs="宋体"/>
          <w:szCs w:val="21"/>
        </w:rPr>
        <w:t>供货范围及设备技术规格一览表</w:t>
      </w:r>
      <w:r>
        <w:rPr>
          <w:rFonts w:hint="eastAsia" w:ascii="宋体" w:hAnsi="宋体" w:eastAsia="宋体" w:cs="宋体"/>
        </w:rPr>
        <w:t>（投标方需填写）</w:t>
      </w:r>
    </w:p>
    <w:tbl>
      <w:tblPr>
        <w:tblStyle w:val="19"/>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062"/>
        <w:gridCol w:w="1570"/>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2062" w:type="dxa"/>
            <w:vMerge w:val="restart"/>
            <w:shd w:val="clear" w:color="auto" w:fill="auto"/>
            <w:vAlign w:val="center"/>
          </w:tcPr>
          <w:p>
            <w:pPr>
              <w:widowControl/>
              <w:jc w:val="center"/>
              <w:rPr>
                <w:rFonts w:hint="eastAsia" w:ascii="宋体" w:hAnsi="宋体" w:eastAsia="宋体" w:cs="宋体"/>
                <w:kern w:val="0"/>
                <w:sz w:val="18"/>
                <w:szCs w:val="18"/>
              </w:rPr>
            </w:pPr>
            <w:bookmarkStart w:id="21" w:name="RANGE!D4"/>
            <w:r>
              <w:rPr>
                <w:rFonts w:hint="eastAsia" w:ascii="宋体" w:hAnsi="宋体" w:eastAsia="宋体" w:cs="宋体"/>
                <w:kern w:val="0"/>
                <w:sz w:val="18"/>
                <w:szCs w:val="18"/>
              </w:rPr>
              <w:t>设备名称</w:t>
            </w:r>
            <w:bookmarkEnd w:id="21"/>
          </w:p>
        </w:tc>
        <w:tc>
          <w:tcPr>
            <w:tcW w:w="3048"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招标方要求</w:t>
            </w:r>
          </w:p>
        </w:tc>
        <w:tc>
          <w:tcPr>
            <w:tcW w:w="3064"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kern w:val="0"/>
                <w:sz w:val="18"/>
                <w:szCs w:val="18"/>
              </w:rPr>
            </w:pPr>
          </w:p>
        </w:tc>
        <w:tc>
          <w:tcPr>
            <w:tcW w:w="2062" w:type="dxa"/>
            <w:vMerge w:val="continue"/>
            <w:vAlign w:val="center"/>
          </w:tcPr>
          <w:p>
            <w:pPr>
              <w:widowControl/>
              <w:rPr>
                <w:rFonts w:hint="eastAsia" w:ascii="宋体" w:hAnsi="宋体" w:eastAsia="宋体" w:cs="宋体"/>
                <w:kern w:val="0"/>
                <w:sz w:val="18"/>
                <w:szCs w:val="18"/>
              </w:rPr>
            </w:pPr>
          </w:p>
        </w:tc>
        <w:tc>
          <w:tcPr>
            <w:tcW w:w="1570"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705"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773"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c>
          <w:tcPr>
            <w:tcW w:w="1822"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600"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642"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无人机机场A套装</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1.1</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选配机巢模块</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选配无人机模块</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选配无人机电池</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选配机场无忧旗舰版服务</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选配无人机无忧旗舰版服务</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配套行业版遥控器</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无人机机场A配套无人机飞行套装</w:t>
            </w:r>
          </w:p>
        </w:tc>
        <w:tc>
          <w:tcPr>
            <w:tcW w:w="1570" w:type="dxa"/>
            <w:shd w:val="clear" w:color="auto" w:fill="auto"/>
            <w:vAlign w:val="center"/>
          </w:tcPr>
          <w:p>
            <w:pP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rPr>
              <w:t>符合参数要求</w:t>
            </w:r>
            <w:r>
              <w:rPr>
                <w:rFonts w:hint="eastAsia" w:ascii="宋体" w:hAnsi="宋体" w:eastAsia="宋体" w:cs="宋体"/>
                <w:sz w:val="18"/>
                <w:szCs w:val="18"/>
                <w:lang w:eastAsia="zh-CN"/>
              </w:rPr>
              <w:t>（含飞行器、遥控器、电池、桨叶、旗舰保险2年、运输箱）</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配套随动式探照灯</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配套增强图传模块</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6</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配套无人机便携电源B</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7</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配套实时语音喊话器</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8</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cs="宋体"/>
                <w:i w:val="0"/>
                <w:iCs w:val="0"/>
                <w:color w:val="000000"/>
                <w:kern w:val="0"/>
                <w:sz w:val="18"/>
                <w:szCs w:val="18"/>
                <w:u w:val="none"/>
                <w:lang w:val="en-US" w:eastAsia="zh-CN" w:bidi="ar"/>
              </w:rPr>
              <w:t>避障雷达</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9</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cs="宋体"/>
                <w:i w:val="0"/>
                <w:iCs w:val="0"/>
                <w:color w:val="000000"/>
                <w:kern w:val="0"/>
                <w:sz w:val="18"/>
                <w:szCs w:val="18"/>
                <w:u w:val="none"/>
                <w:lang w:val="en-US" w:eastAsia="zh-CN" w:bidi="ar"/>
              </w:rPr>
              <w:t>中继站固定部署版</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安装运维（初级）</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包含</w:t>
            </w:r>
            <w:r>
              <w:rPr>
                <w:rFonts w:hint="eastAsia" w:ascii="宋体" w:hAnsi="宋体" w:cs="宋体"/>
                <w:sz w:val="18"/>
                <w:szCs w:val="18"/>
                <w:lang w:val="en-US" w:eastAsia="zh-CN"/>
              </w:rPr>
              <w:t>设备的</w:t>
            </w:r>
            <w:r>
              <w:rPr>
                <w:rFonts w:hint="eastAsia" w:ascii="宋体" w:hAnsi="宋体" w:eastAsia="宋体" w:cs="宋体"/>
                <w:sz w:val="18"/>
                <w:szCs w:val="18"/>
              </w:rPr>
              <w:t>安装，调试，运维</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11</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安装运维（中级）</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包含</w:t>
            </w:r>
            <w:r>
              <w:rPr>
                <w:rFonts w:hint="eastAsia" w:ascii="宋体" w:hAnsi="宋体" w:cs="宋体"/>
                <w:sz w:val="18"/>
                <w:szCs w:val="18"/>
                <w:lang w:val="en-US" w:eastAsia="zh-CN"/>
              </w:rPr>
              <w:t>设备的前期</w:t>
            </w:r>
            <w:r>
              <w:rPr>
                <w:rFonts w:hint="eastAsia" w:ascii="宋体" w:hAnsi="宋体" w:eastAsia="宋体" w:cs="宋体"/>
                <w:sz w:val="18"/>
                <w:szCs w:val="18"/>
              </w:rPr>
              <w:t>勘探，安装，调试，运维，网络调试</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安装运维（高级）</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包含</w:t>
            </w:r>
            <w:r>
              <w:rPr>
                <w:rFonts w:hint="eastAsia" w:ascii="宋体" w:hAnsi="宋体" w:cs="宋体"/>
                <w:sz w:val="18"/>
                <w:szCs w:val="18"/>
                <w:lang w:val="en-US" w:eastAsia="zh-CN"/>
              </w:rPr>
              <w:t>设备的前期</w:t>
            </w:r>
            <w:r>
              <w:rPr>
                <w:rFonts w:hint="eastAsia" w:ascii="宋体" w:hAnsi="宋体" w:eastAsia="宋体" w:cs="宋体"/>
                <w:sz w:val="18"/>
                <w:szCs w:val="18"/>
              </w:rPr>
              <w:t>勘探，安装，调试，运维，网络调试及现场环境定制化部署</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35kV 变电站建模、航线规划及验证服务（可选配）</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110kV 变电站建模、航线规划及验证服务（可选配）</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220kV 变电站建模、航线规划及验证服务（可选配）</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16</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500kV 变电站建模、航线规划及验证服务（可选配）</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注：</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1、投标人供货设备必须满足本技术条件的规定。</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2、投标人必须提供各设备间连接线和接口，并负责完成整机调试安装，到货后保证设备能正常测试。</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3、投标人报价必须包括本表所列所有设备。</w:t>
            </w:r>
          </w:p>
        </w:tc>
      </w:tr>
    </w:tbl>
    <w:p>
      <w:pPr>
        <w:pStyle w:val="2"/>
        <w:rPr>
          <w:rFonts w:hint="eastAsia" w:ascii="宋体" w:hAnsi="宋体" w:eastAsia="宋体" w:cs="宋体"/>
          <w:sz w:val="21"/>
          <w:lang w:val="en-US" w:eastAsia="zh-CN"/>
        </w:rPr>
      </w:pPr>
      <w:bookmarkStart w:id="22" w:name="_Toc20752"/>
      <w:bookmarkStart w:id="23" w:name="_Toc28366"/>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pStyle w:val="2"/>
        <w:rPr>
          <w:rFonts w:hint="eastAsia" w:ascii="宋体" w:hAnsi="宋体" w:eastAsia="宋体" w:cs="宋体"/>
          <w:sz w:val="21"/>
        </w:rPr>
      </w:pPr>
      <w:r>
        <w:rPr>
          <w:rFonts w:hint="eastAsia" w:ascii="宋体" w:hAnsi="宋体" w:eastAsia="宋体" w:cs="宋体"/>
          <w:sz w:val="21"/>
          <w:lang w:val="en-US" w:eastAsia="zh-CN"/>
        </w:rPr>
        <w:t>附录2</w:t>
      </w:r>
      <w:r>
        <w:rPr>
          <w:rFonts w:hint="eastAsia" w:ascii="宋体" w:hAnsi="宋体" w:eastAsia="宋体" w:cs="宋体"/>
          <w:sz w:val="21"/>
        </w:rPr>
        <w:t>技术差异汇总</w:t>
      </w:r>
      <w:bookmarkEnd w:id="22"/>
      <w:bookmarkEnd w:id="23"/>
    </w:p>
    <w:p>
      <w:pPr>
        <w:spacing w:line="360" w:lineRule="auto"/>
        <w:ind w:firstLine="420" w:firstLineChars="200"/>
        <w:rPr>
          <w:rFonts w:hint="eastAsia" w:ascii="宋体" w:hAnsi="宋体" w:eastAsia="宋体" w:cs="宋体"/>
        </w:rPr>
      </w:pPr>
      <w:r>
        <w:rPr>
          <w:rFonts w:hint="eastAsia" w:ascii="宋体" w:hAnsi="宋体" w:eastAsia="宋体" w:cs="宋体"/>
        </w:rPr>
        <w:t>投标方应将所供设备与本采购标准有差异之处，无论优于或劣于本规范书要求，均汇集成此表。</w:t>
      </w:r>
    </w:p>
    <w:p>
      <w:pPr>
        <w:pStyle w:val="36"/>
        <w:rPr>
          <w:rFonts w:hint="eastAsia" w:ascii="宋体" w:hAnsi="宋体" w:eastAsia="宋体" w:cs="宋体"/>
        </w:rPr>
      </w:pPr>
      <w:r>
        <w:rPr>
          <w:rFonts w:hint="eastAsia" w:ascii="宋体" w:hAnsi="宋体" w:eastAsia="宋体" w:cs="宋体"/>
          <w:lang w:val="en-US" w:eastAsia="zh-CN"/>
        </w:rPr>
        <w:t>附表2</w:t>
      </w:r>
      <w:r>
        <w:rPr>
          <w:rFonts w:hint="eastAsia" w:ascii="宋体" w:hAnsi="宋体" w:eastAsia="宋体" w:cs="宋体"/>
        </w:rPr>
        <w:t>技术差异表（投标方需填写）</w:t>
      </w:r>
    </w:p>
    <w:tbl>
      <w:tblPr>
        <w:tblStyle w:val="19"/>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pStyle w:val="12"/>
        <w:adjustRightInd w:val="0"/>
        <w:snapToGrid w:val="0"/>
        <w:spacing w:beforeLines="50" w:line="360" w:lineRule="auto"/>
        <w:jc w:val="right"/>
        <w:rPr>
          <w:rFonts w:hint="eastAsia" w:ascii="宋体" w:hAnsi="宋体" w:eastAsia="宋体" w:cs="宋体"/>
          <w:szCs w:val="21"/>
        </w:rPr>
      </w:pPr>
      <w:r>
        <w:rPr>
          <w:rFonts w:hint="eastAsia" w:ascii="宋体" w:hAnsi="宋体" w:eastAsia="宋体" w:cs="宋体"/>
          <w:szCs w:val="21"/>
        </w:rPr>
        <w:t>日      期：         年    月    日</w:t>
      </w:r>
    </w:p>
    <w:p>
      <w:pPr>
        <w:pStyle w:val="2"/>
        <w:rPr>
          <w:rFonts w:hint="eastAsia" w:ascii="宋体" w:hAnsi="宋体" w:eastAsia="宋体" w:cs="宋体"/>
          <w:sz w:val="21"/>
          <w:lang w:val="en-US" w:eastAsia="zh-CN"/>
        </w:rPr>
      </w:pPr>
      <w:bookmarkStart w:id="24" w:name="_Toc2831"/>
      <w:bookmarkStart w:id="25" w:name="_Toc15957"/>
    </w:p>
    <w:p>
      <w:pPr>
        <w:pStyle w:val="2"/>
        <w:rPr>
          <w:rFonts w:hint="eastAsia" w:ascii="宋体" w:hAnsi="宋体" w:eastAsia="宋体" w:cs="宋体"/>
          <w:sz w:val="21"/>
        </w:rPr>
      </w:pPr>
      <w:r>
        <w:rPr>
          <w:rFonts w:hint="eastAsia" w:ascii="宋体" w:hAnsi="宋体" w:eastAsia="宋体" w:cs="宋体"/>
          <w:sz w:val="21"/>
          <w:lang w:val="en-US" w:eastAsia="zh-CN"/>
        </w:rPr>
        <w:t>附录3</w:t>
      </w:r>
      <w:r>
        <w:rPr>
          <w:rFonts w:hint="eastAsia" w:ascii="宋体" w:hAnsi="宋体" w:eastAsia="宋体" w:cs="宋体"/>
          <w:sz w:val="21"/>
        </w:rPr>
        <w:t>主要元器件来源</w:t>
      </w:r>
      <w:bookmarkEnd w:id="24"/>
      <w:bookmarkEnd w:id="25"/>
    </w:p>
    <w:p>
      <w:pPr>
        <w:pStyle w:val="3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default" w:ascii="宋体" w:hAnsi="宋体" w:eastAsia="宋体" w:cs="宋体"/>
          <w:color w:val="auto"/>
          <w:sz w:val="21"/>
          <w:szCs w:val="21"/>
          <w:lang w:val="en-US" w:eastAsia="zh-CN"/>
        </w:rPr>
      </w:pPr>
      <w:bookmarkStart w:id="26" w:name="_Toc18302"/>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36"/>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供货商</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飞行控制系统（示例）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环境感知系统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图传系统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动力系统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5</w:t>
            </w:r>
          </w:p>
        </w:tc>
        <w:tc>
          <w:tcPr>
            <w:tcW w:w="1455" w:type="dxa"/>
            <w:vAlign w:val="center"/>
          </w:tcPr>
          <w:p>
            <w:pPr>
              <w:topLinePunct/>
              <w:spacing w:before="60" w:after="60"/>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电池（示例）</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6</w:t>
            </w:r>
          </w:p>
        </w:tc>
        <w:tc>
          <w:tcPr>
            <w:tcW w:w="1455" w:type="dxa"/>
            <w:vAlign w:val="center"/>
          </w:tcPr>
          <w:p>
            <w:pPr>
              <w:topLinePunct/>
              <w:spacing w:before="60" w:after="60"/>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机场底座（示例）</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7</w:t>
            </w:r>
          </w:p>
        </w:tc>
        <w:tc>
          <w:tcPr>
            <w:tcW w:w="1455" w:type="dxa"/>
            <w:vAlign w:val="center"/>
          </w:tcPr>
          <w:p>
            <w:pPr>
              <w:topLinePunct/>
              <w:spacing w:before="60" w:after="6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bl>
    <w:p>
      <w:pPr>
        <w:pStyle w:val="36"/>
        <w:keepNext w:val="0"/>
        <w:keepLines w:val="0"/>
        <w:pageBreakBefore w:val="0"/>
        <w:widowControl/>
        <w:kinsoku/>
        <w:wordWrap/>
        <w:overflowPunct/>
        <w:topLinePunct w:val="0"/>
        <w:autoSpaceDE/>
        <w:autoSpaceDN/>
        <w:bidi w:val="0"/>
        <w:adjustRightInd/>
        <w:snapToGrid/>
        <w:spacing w:before="157" w:beforeLines="50" w:after="157" w:afterLines="50"/>
        <w:ind w:left="0" w:leftChars="0" w:right="0" w:rightChars="0"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证明材料需附在表3.1后。</w:t>
      </w:r>
    </w:p>
    <w:p>
      <w:pPr>
        <w:pStyle w:val="36"/>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53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17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供货商</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飞行器（示例）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539" w:type="dxa"/>
            <w:vAlign w:val="center"/>
          </w:tcPr>
          <w:p>
            <w:pPr>
              <w:topLinePunct/>
              <w:spacing w:before="60" w:after="60"/>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电池（示例）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机场底座（示例）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jc w:val="left"/>
        <w:textAlignment w:val="auto"/>
        <w:rPr>
          <w:rFonts w:hint="eastAsia" w:ascii="宋体" w:hAnsi="宋体" w:cs="宋体"/>
          <w:b w:val="0"/>
          <w:bCs w:val="0"/>
          <w:color w:val="auto"/>
          <w:sz w:val="21"/>
          <w:szCs w:val="21"/>
          <w:lang w:val="en-US" w:eastAsia="zh-CN" w:bidi="ar-SA"/>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证明材</w:t>
      </w:r>
      <w:r>
        <w:rPr>
          <w:rFonts w:hint="eastAsia" w:ascii="宋体" w:hAnsi="宋体" w:eastAsia="宋体" w:cs="宋体"/>
          <w:color w:val="auto"/>
          <w:sz w:val="21"/>
          <w:szCs w:val="21"/>
          <w:lang w:val="en-US" w:eastAsia="zh-CN"/>
        </w:rPr>
        <w:t>料需附在表3.2后。</w:t>
      </w:r>
    </w:p>
    <w:p>
      <w:pPr>
        <w:ind w:firstLine="210" w:firstLineChars="100"/>
        <w:jc w:val="left"/>
        <w:rPr>
          <w:rFonts w:hint="eastAsia" w:ascii="宋体" w:hAnsi="宋体" w:eastAsia="宋体" w:cs="宋体"/>
          <w:szCs w:val="21"/>
        </w:rPr>
      </w:pPr>
      <w:r>
        <w:rPr>
          <w:rFonts w:hint="eastAsia"/>
          <w:lang w:val="en-US" w:eastAsia="zh-CN"/>
        </w:rPr>
        <w:t>备注：元器件清单投标人根据自身实际情况填写，示例内容仅作为参考。</w:t>
      </w:r>
    </w:p>
    <w:p>
      <w:pPr>
        <w:pStyle w:val="2"/>
        <w:rPr>
          <w:rFonts w:hint="eastAsia" w:ascii="宋体" w:hAnsi="宋体" w:eastAsia="宋体" w:cs="宋体"/>
          <w:sz w:val="21"/>
        </w:rPr>
      </w:pPr>
      <w:r>
        <w:rPr>
          <w:rFonts w:hint="eastAsia" w:ascii="宋体" w:hAnsi="宋体" w:eastAsia="宋体" w:cs="宋体"/>
          <w:sz w:val="21"/>
          <w:lang w:val="en-US" w:eastAsia="zh-CN"/>
        </w:rPr>
        <w:t>附录4</w:t>
      </w:r>
      <w:r>
        <w:rPr>
          <w:rFonts w:hint="eastAsia" w:ascii="宋体" w:hAnsi="宋体" w:eastAsia="宋体" w:cs="宋体"/>
          <w:sz w:val="21"/>
        </w:rPr>
        <w:t>备品备件、专用工具和仪器仪表供货表</w:t>
      </w:r>
      <w:bookmarkEnd w:id="26"/>
    </w:p>
    <w:p>
      <w:pPr>
        <w:pStyle w:val="36"/>
        <w:spacing w:line="360" w:lineRule="auto"/>
        <w:ind w:firstLine="420" w:firstLineChars="200"/>
        <w:jc w:val="both"/>
        <w:rPr>
          <w:rFonts w:hint="eastAsia" w:ascii="宋体" w:hAnsi="宋体" w:eastAsia="宋体" w:cs="宋体"/>
        </w:rPr>
      </w:pPr>
      <w:r>
        <w:rPr>
          <w:rFonts w:hint="eastAsia" w:ascii="宋体" w:hAnsi="宋体" w:eastAsia="宋体" w:cs="宋体"/>
          <w:szCs w:val="21"/>
        </w:rPr>
        <w:t>投标方应向需方提供必备的备品备件、专用工具和仪器仪表清单见</w:t>
      </w:r>
      <w:r>
        <w:rPr>
          <w:rFonts w:hint="eastAsia" w:ascii="宋体" w:hAnsi="宋体" w:eastAsia="宋体" w:cs="宋体"/>
          <w:szCs w:val="21"/>
          <w:lang w:val="en-US" w:eastAsia="zh-CN"/>
        </w:rPr>
        <w:t>附表4</w:t>
      </w:r>
      <w:r>
        <w:rPr>
          <w:rFonts w:hint="eastAsia" w:ascii="宋体" w:hAnsi="宋体" w:eastAsia="宋体" w:cs="宋体"/>
          <w:szCs w:val="21"/>
        </w:rPr>
        <w:t>, 要求提供的备品备件、专用工具和仪器仪表应是新品, 与设备同型号、同工艺。</w:t>
      </w:r>
    </w:p>
    <w:p>
      <w:pPr>
        <w:pStyle w:val="36"/>
        <w:rPr>
          <w:rFonts w:hint="eastAsia" w:ascii="宋体" w:hAnsi="宋体" w:eastAsia="宋体" w:cs="宋体"/>
        </w:rPr>
      </w:pPr>
      <w:r>
        <w:rPr>
          <w:rFonts w:hint="eastAsia" w:ascii="宋体" w:hAnsi="宋体" w:eastAsia="宋体" w:cs="宋体"/>
          <w:lang w:val="en-US" w:eastAsia="zh-CN"/>
        </w:rPr>
        <w:t>附表4</w:t>
      </w:r>
      <w:r>
        <w:rPr>
          <w:rFonts w:hint="eastAsia" w:ascii="宋体" w:hAnsi="宋体" w:eastAsia="宋体" w:cs="宋体"/>
          <w:szCs w:val="21"/>
        </w:rPr>
        <w:t>必备及推荐的备品备件、专用工具和仪器仪表清单</w:t>
      </w:r>
      <w:r>
        <w:rPr>
          <w:rFonts w:hint="eastAsia" w:ascii="宋体" w:hAnsi="宋体" w:eastAsia="宋体" w:cs="宋体"/>
        </w:rPr>
        <w:t>（投标方填写）</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序号</w:t>
            </w:r>
          </w:p>
        </w:tc>
        <w:tc>
          <w:tcPr>
            <w:tcW w:w="169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名称</w:t>
            </w:r>
          </w:p>
        </w:tc>
        <w:tc>
          <w:tcPr>
            <w:tcW w:w="91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型号及规格</w:t>
            </w:r>
          </w:p>
        </w:tc>
        <w:tc>
          <w:tcPr>
            <w:tcW w:w="113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单位</w:t>
            </w:r>
          </w:p>
        </w:tc>
        <w:tc>
          <w:tcPr>
            <w:tcW w:w="817"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数量</w:t>
            </w:r>
          </w:p>
        </w:tc>
        <w:tc>
          <w:tcPr>
            <w:tcW w:w="138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使用处</w:t>
            </w:r>
          </w:p>
        </w:tc>
        <w:tc>
          <w:tcPr>
            <w:tcW w:w="974"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制造商</w:t>
            </w:r>
          </w:p>
        </w:tc>
        <w:tc>
          <w:tcPr>
            <w:tcW w:w="99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bl>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jc w:val="right"/>
        <w:rPr>
          <w:rFonts w:hint="eastAsia" w:ascii="宋体" w:hAnsi="宋体" w:eastAsia="宋体" w:cs="宋体"/>
          <w:szCs w:val="21"/>
        </w:rPr>
      </w:pPr>
      <w:r>
        <w:rPr>
          <w:rFonts w:hint="eastAsia" w:ascii="宋体" w:hAnsi="宋体" w:eastAsia="宋体" w:cs="宋体"/>
          <w:szCs w:val="21"/>
        </w:rPr>
        <w:t>日      期：         年    月    日</w:t>
      </w:r>
    </w:p>
    <w:p>
      <w:pPr>
        <w:rPr>
          <w:rFonts w:hint="eastAsia" w:ascii="宋体" w:hAnsi="宋体" w:eastAsia="宋体" w:cs="宋体"/>
        </w:rPr>
      </w:pPr>
    </w:p>
    <w:sectPr>
      <w:footerReference r:id="rId4"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58990"/>
    </w:sdtPr>
    <w:sdtContent>
      <w:p>
        <w:pPr>
          <w:pStyle w:val="14"/>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4NWIzYTkxMDQyMTJkMjljMGE2ZDM3MmU2NzY1YjQifQ=="/>
  </w:docVars>
  <w:rsids>
    <w:rsidRoot w:val="00366FDE"/>
    <w:rsid w:val="00000F86"/>
    <w:rsid w:val="000139D9"/>
    <w:rsid w:val="000156E5"/>
    <w:rsid w:val="000407CC"/>
    <w:rsid w:val="00043670"/>
    <w:rsid w:val="000441AE"/>
    <w:rsid w:val="00054C26"/>
    <w:rsid w:val="00067D2B"/>
    <w:rsid w:val="00075F9F"/>
    <w:rsid w:val="00077AE8"/>
    <w:rsid w:val="00084C45"/>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5021F"/>
    <w:rsid w:val="002505AE"/>
    <w:rsid w:val="00251427"/>
    <w:rsid w:val="0025384F"/>
    <w:rsid w:val="00263AB4"/>
    <w:rsid w:val="00287D55"/>
    <w:rsid w:val="002926E0"/>
    <w:rsid w:val="00297FF3"/>
    <w:rsid w:val="002B0EBC"/>
    <w:rsid w:val="002B53F0"/>
    <w:rsid w:val="002C041E"/>
    <w:rsid w:val="002C06C0"/>
    <w:rsid w:val="002D784C"/>
    <w:rsid w:val="002E09D5"/>
    <w:rsid w:val="002F1777"/>
    <w:rsid w:val="002F2437"/>
    <w:rsid w:val="003012EC"/>
    <w:rsid w:val="00301A4D"/>
    <w:rsid w:val="003102A8"/>
    <w:rsid w:val="00313AE6"/>
    <w:rsid w:val="00313B0F"/>
    <w:rsid w:val="00332B46"/>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6937"/>
    <w:rsid w:val="003E7974"/>
    <w:rsid w:val="003F2602"/>
    <w:rsid w:val="00407022"/>
    <w:rsid w:val="0040747E"/>
    <w:rsid w:val="0041108E"/>
    <w:rsid w:val="004123BA"/>
    <w:rsid w:val="004203C1"/>
    <w:rsid w:val="00425569"/>
    <w:rsid w:val="00440DEC"/>
    <w:rsid w:val="0045435D"/>
    <w:rsid w:val="00457791"/>
    <w:rsid w:val="00460B3F"/>
    <w:rsid w:val="004649AA"/>
    <w:rsid w:val="00492259"/>
    <w:rsid w:val="00497E40"/>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C5770"/>
    <w:rsid w:val="005F44A9"/>
    <w:rsid w:val="005F48C3"/>
    <w:rsid w:val="005F5674"/>
    <w:rsid w:val="005F69E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D8E"/>
    <w:rsid w:val="0069183B"/>
    <w:rsid w:val="006946BF"/>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5BE7"/>
    <w:rsid w:val="007343E6"/>
    <w:rsid w:val="00735FB5"/>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D3398"/>
    <w:rsid w:val="008D4D84"/>
    <w:rsid w:val="008D7495"/>
    <w:rsid w:val="008E6040"/>
    <w:rsid w:val="008F196A"/>
    <w:rsid w:val="00901473"/>
    <w:rsid w:val="0091252F"/>
    <w:rsid w:val="009269A2"/>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2755"/>
    <w:rsid w:val="00AB4F4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7F2"/>
    <w:rsid w:val="00B875DC"/>
    <w:rsid w:val="00B87B5D"/>
    <w:rsid w:val="00B93445"/>
    <w:rsid w:val="00B9570E"/>
    <w:rsid w:val="00B97BAB"/>
    <w:rsid w:val="00BA13DB"/>
    <w:rsid w:val="00BA6381"/>
    <w:rsid w:val="00BB006C"/>
    <w:rsid w:val="00BD69E6"/>
    <w:rsid w:val="00BE11AF"/>
    <w:rsid w:val="00BF2D65"/>
    <w:rsid w:val="00BF3098"/>
    <w:rsid w:val="00BF7148"/>
    <w:rsid w:val="00C14A50"/>
    <w:rsid w:val="00C15F60"/>
    <w:rsid w:val="00C20C4E"/>
    <w:rsid w:val="00C318FB"/>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60C10"/>
    <w:rsid w:val="00D65908"/>
    <w:rsid w:val="00D7269F"/>
    <w:rsid w:val="00D734E0"/>
    <w:rsid w:val="00D866BD"/>
    <w:rsid w:val="00D91C0C"/>
    <w:rsid w:val="00DA3464"/>
    <w:rsid w:val="00DA54C7"/>
    <w:rsid w:val="00DB6D2E"/>
    <w:rsid w:val="00DC4A68"/>
    <w:rsid w:val="00DD33E1"/>
    <w:rsid w:val="00DE5AC4"/>
    <w:rsid w:val="00DF195C"/>
    <w:rsid w:val="00E01FAE"/>
    <w:rsid w:val="00E0382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B4597"/>
    <w:rsid w:val="00EC72D6"/>
    <w:rsid w:val="00ED5DB3"/>
    <w:rsid w:val="00EE29AD"/>
    <w:rsid w:val="00EF1CE9"/>
    <w:rsid w:val="00EF1FC9"/>
    <w:rsid w:val="00EF5799"/>
    <w:rsid w:val="00EF7947"/>
    <w:rsid w:val="00EF79CA"/>
    <w:rsid w:val="00F03E31"/>
    <w:rsid w:val="00F059DF"/>
    <w:rsid w:val="00F12657"/>
    <w:rsid w:val="00F275C7"/>
    <w:rsid w:val="00F34F99"/>
    <w:rsid w:val="00F3660A"/>
    <w:rsid w:val="00F44BEE"/>
    <w:rsid w:val="00F46E94"/>
    <w:rsid w:val="00F526C2"/>
    <w:rsid w:val="00F57923"/>
    <w:rsid w:val="00F70B97"/>
    <w:rsid w:val="00F826A1"/>
    <w:rsid w:val="00F82D2B"/>
    <w:rsid w:val="00F858FF"/>
    <w:rsid w:val="00F956FF"/>
    <w:rsid w:val="00F97769"/>
    <w:rsid w:val="00F97C67"/>
    <w:rsid w:val="00FB2A87"/>
    <w:rsid w:val="00FD3E79"/>
    <w:rsid w:val="00FE3973"/>
    <w:rsid w:val="00FF71C6"/>
    <w:rsid w:val="012D2227"/>
    <w:rsid w:val="01341E57"/>
    <w:rsid w:val="01565C22"/>
    <w:rsid w:val="015B3238"/>
    <w:rsid w:val="01830099"/>
    <w:rsid w:val="01A544B3"/>
    <w:rsid w:val="01D17056"/>
    <w:rsid w:val="01E0373D"/>
    <w:rsid w:val="021919A7"/>
    <w:rsid w:val="0233386D"/>
    <w:rsid w:val="023F0464"/>
    <w:rsid w:val="024B0B74"/>
    <w:rsid w:val="0261487E"/>
    <w:rsid w:val="02702D13"/>
    <w:rsid w:val="02A93B2F"/>
    <w:rsid w:val="02B26E88"/>
    <w:rsid w:val="02C866AB"/>
    <w:rsid w:val="032C4E8C"/>
    <w:rsid w:val="03433F84"/>
    <w:rsid w:val="03435D32"/>
    <w:rsid w:val="037A07A4"/>
    <w:rsid w:val="038A6ADC"/>
    <w:rsid w:val="03E2379C"/>
    <w:rsid w:val="03F60FF6"/>
    <w:rsid w:val="03FA5714"/>
    <w:rsid w:val="040D00EE"/>
    <w:rsid w:val="040E27E3"/>
    <w:rsid w:val="04187528"/>
    <w:rsid w:val="0433224A"/>
    <w:rsid w:val="0486237A"/>
    <w:rsid w:val="04A647CA"/>
    <w:rsid w:val="04AB1DE0"/>
    <w:rsid w:val="04BA0275"/>
    <w:rsid w:val="04C11604"/>
    <w:rsid w:val="04E11CA6"/>
    <w:rsid w:val="05243941"/>
    <w:rsid w:val="05542478"/>
    <w:rsid w:val="05594AD8"/>
    <w:rsid w:val="05622323"/>
    <w:rsid w:val="056621AB"/>
    <w:rsid w:val="05882122"/>
    <w:rsid w:val="059B40E6"/>
    <w:rsid w:val="05D6225E"/>
    <w:rsid w:val="05F6352F"/>
    <w:rsid w:val="05FE23E4"/>
    <w:rsid w:val="061B2F96"/>
    <w:rsid w:val="06222576"/>
    <w:rsid w:val="0639166E"/>
    <w:rsid w:val="06500E91"/>
    <w:rsid w:val="065169B7"/>
    <w:rsid w:val="06AD6F44"/>
    <w:rsid w:val="06BA455D"/>
    <w:rsid w:val="06C50397"/>
    <w:rsid w:val="06DF363F"/>
    <w:rsid w:val="06E65352"/>
    <w:rsid w:val="06EB2968"/>
    <w:rsid w:val="07181283"/>
    <w:rsid w:val="07196B72"/>
    <w:rsid w:val="07247C28"/>
    <w:rsid w:val="07524F70"/>
    <w:rsid w:val="0762369E"/>
    <w:rsid w:val="07E37AE3"/>
    <w:rsid w:val="07F65A68"/>
    <w:rsid w:val="080041F1"/>
    <w:rsid w:val="08031F33"/>
    <w:rsid w:val="0808579C"/>
    <w:rsid w:val="0828199A"/>
    <w:rsid w:val="08534C69"/>
    <w:rsid w:val="088E7A4F"/>
    <w:rsid w:val="089963F4"/>
    <w:rsid w:val="08BA6A96"/>
    <w:rsid w:val="08D062B9"/>
    <w:rsid w:val="08D51B22"/>
    <w:rsid w:val="08E65ADD"/>
    <w:rsid w:val="091E5277"/>
    <w:rsid w:val="092D54BA"/>
    <w:rsid w:val="09BF1E8A"/>
    <w:rsid w:val="0A312D88"/>
    <w:rsid w:val="0A3B7763"/>
    <w:rsid w:val="0A5D1DCF"/>
    <w:rsid w:val="0A60541B"/>
    <w:rsid w:val="0A8C6210"/>
    <w:rsid w:val="0AA51080"/>
    <w:rsid w:val="0AAE43D8"/>
    <w:rsid w:val="0AB83D00"/>
    <w:rsid w:val="0AC5572D"/>
    <w:rsid w:val="0B064214"/>
    <w:rsid w:val="0B316DB7"/>
    <w:rsid w:val="0B4471DE"/>
    <w:rsid w:val="0B5150BB"/>
    <w:rsid w:val="0B8E7D66"/>
    <w:rsid w:val="0BC1638D"/>
    <w:rsid w:val="0BD364C5"/>
    <w:rsid w:val="0BED0F30"/>
    <w:rsid w:val="0BED7182"/>
    <w:rsid w:val="0BF63404"/>
    <w:rsid w:val="0BF84E2F"/>
    <w:rsid w:val="0BFA364D"/>
    <w:rsid w:val="0C0A1AE2"/>
    <w:rsid w:val="0C540FAF"/>
    <w:rsid w:val="0CA710DF"/>
    <w:rsid w:val="0CBC22E0"/>
    <w:rsid w:val="0CCF6888"/>
    <w:rsid w:val="0D186481"/>
    <w:rsid w:val="0D557EF2"/>
    <w:rsid w:val="0D576FA9"/>
    <w:rsid w:val="0DB6446C"/>
    <w:rsid w:val="0DBF4B4E"/>
    <w:rsid w:val="0DC42165"/>
    <w:rsid w:val="0DCB52A1"/>
    <w:rsid w:val="0DE85E53"/>
    <w:rsid w:val="0DFC545B"/>
    <w:rsid w:val="0E236E8B"/>
    <w:rsid w:val="0E2D23C9"/>
    <w:rsid w:val="0E2D3866"/>
    <w:rsid w:val="0E3015A8"/>
    <w:rsid w:val="0E4806A0"/>
    <w:rsid w:val="0E574D87"/>
    <w:rsid w:val="0E811E04"/>
    <w:rsid w:val="0E8C4A31"/>
    <w:rsid w:val="0E96765D"/>
    <w:rsid w:val="0EC3241C"/>
    <w:rsid w:val="0EE13979"/>
    <w:rsid w:val="0F56503F"/>
    <w:rsid w:val="0F6B0AEA"/>
    <w:rsid w:val="0F706100"/>
    <w:rsid w:val="0F744AF9"/>
    <w:rsid w:val="0F753717"/>
    <w:rsid w:val="0F8C6CB2"/>
    <w:rsid w:val="0F9C1270"/>
    <w:rsid w:val="0FA45AB8"/>
    <w:rsid w:val="0FA53138"/>
    <w:rsid w:val="0FB51D65"/>
    <w:rsid w:val="0FD06B9F"/>
    <w:rsid w:val="0FE268D2"/>
    <w:rsid w:val="0FEC6FA4"/>
    <w:rsid w:val="0FF52AA9"/>
    <w:rsid w:val="10057E7A"/>
    <w:rsid w:val="100827DD"/>
    <w:rsid w:val="101051ED"/>
    <w:rsid w:val="10172A20"/>
    <w:rsid w:val="102D2243"/>
    <w:rsid w:val="103A670E"/>
    <w:rsid w:val="10480E2B"/>
    <w:rsid w:val="110A5775"/>
    <w:rsid w:val="111725AC"/>
    <w:rsid w:val="11592BC4"/>
    <w:rsid w:val="115B693C"/>
    <w:rsid w:val="117417AC"/>
    <w:rsid w:val="117D4B05"/>
    <w:rsid w:val="11901810"/>
    <w:rsid w:val="11AC7198"/>
    <w:rsid w:val="11BF511D"/>
    <w:rsid w:val="11E626AA"/>
    <w:rsid w:val="11EE77B0"/>
    <w:rsid w:val="12042B30"/>
    <w:rsid w:val="121A2353"/>
    <w:rsid w:val="126F08F1"/>
    <w:rsid w:val="1279351E"/>
    <w:rsid w:val="12A367ED"/>
    <w:rsid w:val="12F47048"/>
    <w:rsid w:val="12F62414"/>
    <w:rsid w:val="12F708E7"/>
    <w:rsid w:val="12F72695"/>
    <w:rsid w:val="12F9640D"/>
    <w:rsid w:val="13001549"/>
    <w:rsid w:val="1303728B"/>
    <w:rsid w:val="13076D7C"/>
    <w:rsid w:val="13166FBF"/>
    <w:rsid w:val="13294F44"/>
    <w:rsid w:val="13385187"/>
    <w:rsid w:val="138E4DA7"/>
    <w:rsid w:val="139B3968"/>
    <w:rsid w:val="13A1426D"/>
    <w:rsid w:val="13A20852"/>
    <w:rsid w:val="13A22600"/>
    <w:rsid w:val="13BC5DB8"/>
    <w:rsid w:val="13EE5846"/>
    <w:rsid w:val="143C2A55"/>
    <w:rsid w:val="145C6C53"/>
    <w:rsid w:val="1468384A"/>
    <w:rsid w:val="148747E1"/>
    <w:rsid w:val="14975EDD"/>
    <w:rsid w:val="14B00D4D"/>
    <w:rsid w:val="14EC0B0E"/>
    <w:rsid w:val="150B1953"/>
    <w:rsid w:val="1514752E"/>
    <w:rsid w:val="154F0566"/>
    <w:rsid w:val="15533FA7"/>
    <w:rsid w:val="15542DEB"/>
    <w:rsid w:val="15695ACC"/>
    <w:rsid w:val="156E30E2"/>
    <w:rsid w:val="15842905"/>
    <w:rsid w:val="15D31197"/>
    <w:rsid w:val="15D8055B"/>
    <w:rsid w:val="15DE18EA"/>
    <w:rsid w:val="16092E0B"/>
    <w:rsid w:val="16175528"/>
    <w:rsid w:val="165C118C"/>
    <w:rsid w:val="168D57EA"/>
    <w:rsid w:val="169721C5"/>
    <w:rsid w:val="169F72CB"/>
    <w:rsid w:val="16AB5C70"/>
    <w:rsid w:val="16B32D77"/>
    <w:rsid w:val="16C17241"/>
    <w:rsid w:val="16CD3E38"/>
    <w:rsid w:val="170B2BB3"/>
    <w:rsid w:val="1732013F"/>
    <w:rsid w:val="173E4D36"/>
    <w:rsid w:val="17884203"/>
    <w:rsid w:val="179B5CE4"/>
    <w:rsid w:val="17A34B99"/>
    <w:rsid w:val="17D17958"/>
    <w:rsid w:val="17D82A95"/>
    <w:rsid w:val="17F378CF"/>
    <w:rsid w:val="17FF44C5"/>
    <w:rsid w:val="181E2472"/>
    <w:rsid w:val="182B52BA"/>
    <w:rsid w:val="182E4DAB"/>
    <w:rsid w:val="18365A0D"/>
    <w:rsid w:val="18707DF8"/>
    <w:rsid w:val="1875452B"/>
    <w:rsid w:val="1881312C"/>
    <w:rsid w:val="189A5894"/>
    <w:rsid w:val="18C272A1"/>
    <w:rsid w:val="18D41B24"/>
    <w:rsid w:val="18F71640"/>
    <w:rsid w:val="190F0738"/>
    <w:rsid w:val="192D5062"/>
    <w:rsid w:val="19404D95"/>
    <w:rsid w:val="19410B0E"/>
    <w:rsid w:val="197762DD"/>
    <w:rsid w:val="197902A7"/>
    <w:rsid w:val="19A74E14"/>
    <w:rsid w:val="19B17A41"/>
    <w:rsid w:val="19B66E06"/>
    <w:rsid w:val="19BC1F42"/>
    <w:rsid w:val="19D00AC6"/>
    <w:rsid w:val="19F618F8"/>
    <w:rsid w:val="1A0A4846"/>
    <w:rsid w:val="1A187AC0"/>
    <w:rsid w:val="1A1F2BFD"/>
    <w:rsid w:val="1A6E76E0"/>
    <w:rsid w:val="1A75281D"/>
    <w:rsid w:val="1A9F5AEC"/>
    <w:rsid w:val="1AA50C28"/>
    <w:rsid w:val="1AA72BF2"/>
    <w:rsid w:val="1AAE61FB"/>
    <w:rsid w:val="1AB175CD"/>
    <w:rsid w:val="1AD07837"/>
    <w:rsid w:val="1ADF413A"/>
    <w:rsid w:val="1AF8344E"/>
    <w:rsid w:val="1B0911B7"/>
    <w:rsid w:val="1B7231E1"/>
    <w:rsid w:val="1B754A9E"/>
    <w:rsid w:val="1B9C202B"/>
    <w:rsid w:val="1BA84E74"/>
    <w:rsid w:val="1BFD0D1C"/>
    <w:rsid w:val="1C017B43"/>
    <w:rsid w:val="1C0C0F5F"/>
    <w:rsid w:val="1C1C4F1A"/>
    <w:rsid w:val="1C2F2E9F"/>
    <w:rsid w:val="1C374774"/>
    <w:rsid w:val="1C393D1E"/>
    <w:rsid w:val="1C3D736A"/>
    <w:rsid w:val="1C6636F9"/>
    <w:rsid w:val="1C9563AA"/>
    <w:rsid w:val="1C9D24FF"/>
    <w:rsid w:val="1CDB5B8E"/>
    <w:rsid w:val="1CF57C45"/>
    <w:rsid w:val="1CFE11EF"/>
    <w:rsid w:val="1CFF6D16"/>
    <w:rsid w:val="1D0D3BB9"/>
    <w:rsid w:val="1D300C7D"/>
    <w:rsid w:val="1D4110DC"/>
    <w:rsid w:val="1D882867"/>
    <w:rsid w:val="1D905BC0"/>
    <w:rsid w:val="1DBA49EB"/>
    <w:rsid w:val="1DC67833"/>
    <w:rsid w:val="1DD67A76"/>
    <w:rsid w:val="1E012619"/>
    <w:rsid w:val="1E05035C"/>
    <w:rsid w:val="1E2D340E"/>
    <w:rsid w:val="1E6E4153"/>
    <w:rsid w:val="1E9F255E"/>
    <w:rsid w:val="1EE066D3"/>
    <w:rsid w:val="1EED151B"/>
    <w:rsid w:val="1EFA3C38"/>
    <w:rsid w:val="1EFF4DAB"/>
    <w:rsid w:val="1F071EB1"/>
    <w:rsid w:val="1F100D66"/>
    <w:rsid w:val="1F1C66C5"/>
    <w:rsid w:val="1F38399C"/>
    <w:rsid w:val="1F536EA5"/>
    <w:rsid w:val="1F58270D"/>
    <w:rsid w:val="1F5D6C30"/>
    <w:rsid w:val="1F703EFB"/>
    <w:rsid w:val="1F782000"/>
    <w:rsid w:val="1F8F4381"/>
    <w:rsid w:val="1F95570F"/>
    <w:rsid w:val="1F9B3A73"/>
    <w:rsid w:val="20020FF7"/>
    <w:rsid w:val="200E6F5E"/>
    <w:rsid w:val="203A77B8"/>
    <w:rsid w:val="20735A50"/>
    <w:rsid w:val="208F215E"/>
    <w:rsid w:val="209459C7"/>
    <w:rsid w:val="20AE213B"/>
    <w:rsid w:val="20BF0C96"/>
    <w:rsid w:val="21130FE1"/>
    <w:rsid w:val="213B4094"/>
    <w:rsid w:val="213F5933"/>
    <w:rsid w:val="214B796E"/>
    <w:rsid w:val="217D645B"/>
    <w:rsid w:val="217E28FF"/>
    <w:rsid w:val="21935C7E"/>
    <w:rsid w:val="219E33C1"/>
    <w:rsid w:val="21AB746C"/>
    <w:rsid w:val="21B3342C"/>
    <w:rsid w:val="21D56297"/>
    <w:rsid w:val="21D818E3"/>
    <w:rsid w:val="2210107D"/>
    <w:rsid w:val="22665141"/>
    <w:rsid w:val="226758C5"/>
    <w:rsid w:val="226C09A9"/>
    <w:rsid w:val="22813D29"/>
    <w:rsid w:val="22851A6B"/>
    <w:rsid w:val="22A75E85"/>
    <w:rsid w:val="22BE6D2B"/>
    <w:rsid w:val="22C24A6D"/>
    <w:rsid w:val="22DB168B"/>
    <w:rsid w:val="22E04EF3"/>
    <w:rsid w:val="22E36B23"/>
    <w:rsid w:val="230961F8"/>
    <w:rsid w:val="234E3570"/>
    <w:rsid w:val="23515DF1"/>
    <w:rsid w:val="23696C97"/>
    <w:rsid w:val="236B0C61"/>
    <w:rsid w:val="236B2A0F"/>
    <w:rsid w:val="23863CED"/>
    <w:rsid w:val="23A81EB5"/>
    <w:rsid w:val="23D700A4"/>
    <w:rsid w:val="24066BDB"/>
    <w:rsid w:val="242552B4"/>
    <w:rsid w:val="24284DA4"/>
    <w:rsid w:val="242E1C8E"/>
    <w:rsid w:val="243279D1"/>
    <w:rsid w:val="244F2331"/>
    <w:rsid w:val="24521E21"/>
    <w:rsid w:val="245636BF"/>
    <w:rsid w:val="245C67FB"/>
    <w:rsid w:val="245E2574"/>
    <w:rsid w:val="245E4322"/>
    <w:rsid w:val="24704055"/>
    <w:rsid w:val="247D50F0"/>
    <w:rsid w:val="24861ACA"/>
    <w:rsid w:val="24863878"/>
    <w:rsid w:val="248D71EA"/>
    <w:rsid w:val="248E0353"/>
    <w:rsid w:val="24973CD7"/>
    <w:rsid w:val="24AD7057"/>
    <w:rsid w:val="24DE73C2"/>
    <w:rsid w:val="24FB4266"/>
    <w:rsid w:val="25034EC9"/>
    <w:rsid w:val="25050C41"/>
    <w:rsid w:val="250E5D48"/>
    <w:rsid w:val="25284930"/>
    <w:rsid w:val="25315EDA"/>
    <w:rsid w:val="253F05F7"/>
    <w:rsid w:val="25511D58"/>
    <w:rsid w:val="255816B9"/>
    <w:rsid w:val="25592D3B"/>
    <w:rsid w:val="25626093"/>
    <w:rsid w:val="2564259F"/>
    <w:rsid w:val="25714529"/>
    <w:rsid w:val="25757B75"/>
    <w:rsid w:val="2580651A"/>
    <w:rsid w:val="258424AE"/>
    <w:rsid w:val="259A74CF"/>
    <w:rsid w:val="25BA7C7E"/>
    <w:rsid w:val="25BE0F68"/>
    <w:rsid w:val="25CE54D7"/>
    <w:rsid w:val="25DD571A"/>
    <w:rsid w:val="25E20F82"/>
    <w:rsid w:val="25E90563"/>
    <w:rsid w:val="261750D0"/>
    <w:rsid w:val="261D1FBA"/>
    <w:rsid w:val="263E1317"/>
    <w:rsid w:val="26492DAF"/>
    <w:rsid w:val="265C2AE3"/>
    <w:rsid w:val="265E685B"/>
    <w:rsid w:val="26895D65"/>
    <w:rsid w:val="26DC1CD5"/>
    <w:rsid w:val="26FD2518"/>
    <w:rsid w:val="26FE003E"/>
    <w:rsid w:val="272555CB"/>
    <w:rsid w:val="27486F08"/>
    <w:rsid w:val="275B0FEC"/>
    <w:rsid w:val="277B51EB"/>
    <w:rsid w:val="27800A53"/>
    <w:rsid w:val="279B28DE"/>
    <w:rsid w:val="279F537D"/>
    <w:rsid w:val="27AC5CEC"/>
    <w:rsid w:val="284111CD"/>
    <w:rsid w:val="285223EF"/>
    <w:rsid w:val="286363AA"/>
    <w:rsid w:val="286553E4"/>
    <w:rsid w:val="28884063"/>
    <w:rsid w:val="288F719F"/>
    <w:rsid w:val="289610A9"/>
    <w:rsid w:val="28D17FD8"/>
    <w:rsid w:val="28E571A8"/>
    <w:rsid w:val="292623EF"/>
    <w:rsid w:val="294855A0"/>
    <w:rsid w:val="29534671"/>
    <w:rsid w:val="295B3526"/>
    <w:rsid w:val="29891E41"/>
    <w:rsid w:val="298C36DF"/>
    <w:rsid w:val="299627B0"/>
    <w:rsid w:val="29A96C5C"/>
    <w:rsid w:val="29AC3D81"/>
    <w:rsid w:val="29CE5AA6"/>
    <w:rsid w:val="29D954B6"/>
    <w:rsid w:val="29E8528E"/>
    <w:rsid w:val="29EB2AFB"/>
    <w:rsid w:val="29EE7EF6"/>
    <w:rsid w:val="2A1B4A63"/>
    <w:rsid w:val="2A2D414C"/>
    <w:rsid w:val="2A3466D6"/>
    <w:rsid w:val="2A3A75DF"/>
    <w:rsid w:val="2A756869"/>
    <w:rsid w:val="2AE82B97"/>
    <w:rsid w:val="2B004385"/>
    <w:rsid w:val="2B0759F5"/>
    <w:rsid w:val="2B146661"/>
    <w:rsid w:val="2B285689"/>
    <w:rsid w:val="2B3758CC"/>
    <w:rsid w:val="2B764647"/>
    <w:rsid w:val="2B960845"/>
    <w:rsid w:val="2BD15D21"/>
    <w:rsid w:val="2BD54EEF"/>
    <w:rsid w:val="2BFD2672"/>
    <w:rsid w:val="2C041C52"/>
    <w:rsid w:val="2C1C3440"/>
    <w:rsid w:val="2C2220D9"/>
    <w:rsid w:val="2C2440A3"/>
    <w:rsid w:val="2C33078A"/>
    <w:rsid w:val="2C475FE3"/>
    <w:rsid w:val="2C6B7F24"/>
    <w:rsid w:val="2C792640"/>
    <w:rsid w:val="2C8D23DB"/>
    <w:rsid w:val="2CA945A8"/>
    <w:rsid w:val="2CB76CC5"/>
    <w:rsid w:val="2CB82A3D"/>
    <w:rsid w:val="2CB847EB"/>
    <w:rsid w:val="2CC3566A"/>
    <w:rsid w:val="2CDC2BCF"/>
    <w:rsid w:val="2CDC54EB"/>
    <w:rsid w:val="2CE13D42"/>
    <w:rsid w:val="2D02403F"/>
    <w:rsid w:val="2D1660E1"/>
    <w:rsid w:val="2D1E6D44"/>
    <w:rsid w:val="2D5E5392"/>
    <w:rsid w:val="2D834DF9"/>
    <w:rsid w:val="2D986AF6"/>
    <w:rsid w:val="2DB41456"/>
    <w:rsid w:val="2DE00514"/>
    <w:rsid w:val="2E0E6DB8"/>
    <w:rsid w:val="2E725599"/>
    <w:rsid w:val="2E7F1A64"/>
    <w:rsid w:val="2E9F2106"/>
    <w:rsid w:val="2EB86D24"/>
    <w:rsid w:val="2EBD433B"/>
    <w:rsid w:val="2EC22F44"/>
    <w:rsid w:val="2ED33B5E"/>
    <w:rsid w:val="2ED3590C"/>
    <w:rsid w:val="2ED51684"/>
    <w:rsid w:val="2EF835C5"/>
    <w:rsid w:val="2F031658"/>
    <w:rsid w:val="2F285C58"/>
    <w:rsid w:val="2F3A3BDD"/>
    <w:rsid w:val="2F3E547B"/>
    <w:rsid w:val="2F6A6270"/>
    <w:rsid w:val="2F81180C"/>
    <w:rsid w:val="2F8A06C1"/>
    <w:rsid w:val="2FA21EAE"/>
    <w:rsid w:val="2FBF02CA"/>
    <w:rsid w:val="2FCE2CA3"/>
    <w:rsid w:val="2FD61A8E"/>
    <w:rsid w:val="2FDE0A0C"/>
    <w:rsid w:val="301306B6"/>
    <w:rsid w:val="306C5FDC"/>
    <w:rsid w:val="30703D5A"/>
    <w:rsid w:val="30D065A7"/>
    <w:rsid w:val="30FF0C3A"/>
    <w:rsid w:val="30FF6E8C"/>
    <w:rsid w:val="31085D41"/>
    <w:rsid w:val="311566B0"/>
    <w:rsid w:val="311E5564"/>
    <w:rsid w:val="311F12DD"/>
    <w:rsid w:val="31280191"/>
    <w:rsid w:val="31927D00"/>
    <w:rsid w:val="31A32207"/>
    <w:rsid w:val="31A83080"/>
    <w:rsid w:val="31C61758"/>
    <w:rsid w:val="31F815EC"/>
    <w:rsid w:val="3211366F"/>
    <w:rsid w:val="321C75CA"/>
    <w:rsid w:val="32326DEE"/>
    <w:rsid w:val="32333292"/>
    <w:rsid w:val="32382656"/>
    <w:rsid w:val="32650F71"/>
    <w:rsid w:val="3281224F"/>
    <w:rsid w:val="32A25D21"/>
    <w:rsid w:val="32BF68D3"/>
    <w:rsid w:val="32C16A53"/>
    <w:rsid w:val="32E20814"/>
    <w:rsid w:val="333C1F56"/>
    <w:rsid w:val="333F5C66"/>
    <w:rsid w:val="333F7A14"/>
    <w:rsid w:val="335D0B51"/>
    <w:rsid w:val="33680D19"/>
    <w:rsid w:val="336D632F"/>
    <w:rsid w:val="337C76E9"/>
    <w:rsid w:val="337D47C4"/>
    <w:rsid w:val="338A5133"/>
    <w:rsid w:val="33903DC6"/>
    <w:rsid w:val="339E1A57"/>
    <w:rsid w:val="33AB6E58"/>
    <w:rsid w:val="33D26ADA"/>
    <w:rsid w:val="346516FC"/>
    <w:rsid w:val="34784F8C"/>
    <w:rsid w:val="34802092"/>
    <w:rsid w:val="34847717"/>
    <w:rsid w:val="34A42225"/>
    <w:rsid w:val="34B00BC9"/>
    <w:rsid w:val="34E03C50"/>
    <w:rsid w:val="34F12F90"/>
    <w:rsid w:val="34F605A6"/>
    <w:rsid w:val="34FD7B87"/>
    <w:rsid w:val="35352E7D"/>
    <w:rsid w:val="35781E67"/>
    <w:rsid w:val="358838F4"/>
    <w:rsid w:val="35B50461"/>
    <w:rsid w:val="35B93AAE"/>
    <w:rsid w:val="35D02BA5"/>
    <w:rsid w:val="35FC399A"/>
    <w:rsid w:val="362A0508"/>
    <w:rsid w:val="362B0AA2"/>
    <w:rsid w:val="362C0724"/>
    <w:rsid w:val="36590DED"/>
    <w:rsid w:val="36633A19"/>
    <w:rsid w:val="36657792"/>
    <w:rsid w:val="368A369C"/>
    <w:rsid w:val="36AD1AB5"/>
    <w:rsid w:val="36B64491"/>
    <w:rsid w:val="36C7044C"/>
    <w:rsid w:val="36E96615"/>
    <w:rsid w:val="371810BA"/>
    <w:rsid w:val="37737C8C"/>
    <w:rsid w:val="37924CCA"/>
    <w:rsid w:val="37B26A07"/>
    <w:rsid w:val="37C07D1E"/>
    <w:rsid w:val="37D270A9"/>
    <w:rsid w:val="380A4A95"/>
    <w:rsid w:val="381334DD"/>
    <w:rsid w:val="3845787B"/>
    <w:rsid w:val="389600D6"/>
    <w:rsid w:val="38983E4E"/>
    <w:rsid w:val="38C033A5"/>
    <w:rsid w:val="38D330D8"/>
    <w:rsid w:val="38D53B5B"/>
    <w:rsid w:val="39111E53"/>
    <w:rsid w:val="39290F4A"/>
    <w:rsid w:val="395D0BF4"/>
    <w:rsid w:val="39C90037"/>
    <w:rsid w:val="3A0F6392"/>
    <w:rsid w:val="3A282FB0"/>
    <w:rsid w:val="3A30455A"/>
    <w:rsid w:val="3A3B7187"/>
    <w:rsid w:val="3A543DA5"/>
    <w:rsid w:val="3A6C5593"/>
    <w:rsid w:val="3A8374FA"/>
    <w:rsid w:val="3A8A3C6B"/>
    <w:rsid w:val="3A9D5280"/>
    <w:rsid w:val="3AA0348E"/>
    <w:rsid w:val="3AA36ADA"/>
    <w:rsid w:val="3AD44EE6"/>
    <w:rsid w:val="3AE55345"/>
    <w:rsid w:val="3AEA4709"/>
    <w:rsid w:val="3B043A1D"/>
    <w:rsid w:val="3B1479D8"/>
    <w:rsid w:val="3B2229C5"/>
    <w:rsid w:val="3B4262F3"/>
    <w:rsid w:val="3B451940"/>
    <w:rsid w:val="3B506C62"/>
    <w:rsid w:val="3B6B3A9C"/>
    <w:rsid w:val="3B950EA3"/>
    <w:rsid w:val="3B9A612F"/>
    <w:rsid w:val="3BA90120"/>
    <w:rsid w:val="3BCB62E9"/>
    <w:rsid w:val="3BD10625"/>
    <w:rsid w:val="3BD422F7"/>
    <w:rsid w:val="3BDF7FE6"/>
    <w:rsid w:val="3BF13876"/>
    <w:rsid w:val="3BF35840"/>
    <w:rsid w:val="3C1934F8"/>
    <w:rsid w:val="3C683B38"/>
    <w:rsid w:val="3C7F58D0"/>
    <w:rsid w:val="3C8666B4"/>
    <w:rsid w:val="3CA32DC2"/>
    <w:rsid w:val="3CAE5A6F"/>
    <w:rsid w:val="3CD15B81"/>
    <w:rsid w:val="3D251504"/>
    <w:rsid w:val="3D3103CE"/>
    <w:rsid w:val="3D762284"/>
    <w:rsid w:val="3DAE5EC2"/>
    <w:rsid w:val="3DC456E6"/>
    <w:rsid w:val="3DE844EE"/>
    <w:rsid w:val="3DEC2546"/>
    <w:rsid w:val="3DF53AF1"/>
    <w:rsid w:val="3E175815"/>
    <w:rsid w:val="3E216694"/>
    <w:rsid w:val="3E246184"/>
    <w:rsid w:val="3E40458F"/>
    <w:rsid w:val="3E7F160D"/>
    <w:rsid w:val="3E846C23"/>
    <w:rsid w:val="3E94330A"/>
    <w:rsid w:val="3EA66B99"/>
    <w:rsid w:val="3EA90437"/>
    <w:rsid w:val="3EB07A18"/>
    <w:rsid w:val="3EB7108E"/>
    <w:rsid w:val="3EBE3EE3"/>
    <w:rsid w:val="3EFE0783"/>
    <w:rsid w:val="3EFF60C7"/>
    <w:rsid w:val="3F1955BD"/>
    <w:rsid w:val="3F4F7231"/>
    <w:rsid w:val="3F5D7BA0"/>
    <w:rsid w:val="3F620D12"/>
    <w:rsid w:val="3F6251B6"/>
    <w:rsid w:val="3F9F3D14"/>
    <w:rsid w:val="3FA255B3"/>
    <w:rsid w:val="3FA4132B"/>
    <w:rsid w:val="3FCA68B7"/>
    <w:rsid w:val="3FDD2A8F"/>
    <w:rsid w:val="3FE67580"/>
    <w:rsid w:val="401D2E8B"/>
    <w:rsid w:val="401D732F"/>
    <w:rsid w:val="40385F17"/>
    <w:rsid w:val="403F1053"/>
    <w:rsid w:val="40442B0E"/>
    <w:rsid w:val="40A16AF0"/>
    <w:rsid w:val="40B57568"/>
    <w:rsid w:val="40B7360A"/>
    <w:rsid w:val="40BE641C"/>
    <w:rsid w:val="40C652D1"/>
    <w:rsid w:val="40D21EC7"/>
    <w:rsid w:val="40E65973"/>
    <w:rsid w:val="40EC2575"/>
    <w:rsid w:val="41173D7E"/>
    <w:rsid w:val="41A75102"/>
    <w:rsid w:val="41B3287E"/>
    <w:rsid w:val="41BA3087"/>
    <w:rsid w:val="41C31810"/>
    <w:rsid w:val="41E2438C"/>
    <w:rsid w:val="42164036"/>
    <w:rsid w:val="424C5CAA"/>
    <w:rsid w:val="42FB6DBC"/>
    <w:rsid w:val="432602A9"/>
    <w:rsid w:val="43284021"/>
    <w:rsid w:val="43454BD3"/>
    <w:rsid w:val="434F15AD"/>
    <w:rsid w:val="438C2802"/>
    <w:rsid w:val="439223D0"/>
    <w:rsid w:val="43B41A68"/>
    <w:rsid w:val="43C750D8"/>
    <w:rsid w:val="43C81360"/>
    <w:rsid w:val="43E02B4D"/>
    <w:rsid w:val="442567B2"/>
    <w:rsid w:val="4442268F"/>
    <w:rsid w:val="4464552C"/>
    <w:rsid w:val="44E95A32"/>
    <w:rsid w:val="44F06DC0"/>
    <w:rsid w:val="450665E4"/>
    <w:rsid w:val="45120AE5"/>
    <w:rsid w:val="45156827"/>
    <w:rsid w:val="452D3B70"/>
    <w:rsid w:val="45442C68"/>
    <w:rsid w:val="454A2974"/>
    <w:rsid w:val="4565155C"/>
    <w:rsid w:val="45A55DFD"/>
    <w:rsid w:val="45B55914"/>
    <w:rsid w:val="45C049E4"/>
    <w:rsid w:val="45C85647"/>
    <w:rsid w:val="45EB6BFD"/>
    <w:rsid w:val="461D3BE5"/>
    <w:rsid w:val="4646138E"/>
    <w:rsid w:val="46A63BDA"/>
    <w:rsid w:val="46D83FB0"/>
    <w:rsid w:val="46FD57C4"/>
    <w:rsid w:val="47282841"/>
    <w:rsid w:val="47332F94"/>
    <w:rsid w:val="47413512"/>
    <w:rsid w:val="47542A45"/>
    <w:rsid w:val="475A2C17"/>
    <w:rsid w:val="475A6773"/>
    <w:rsid w:val="47841A42"/>
    <w:rsid w:val="47AF2F63"/>
    <w:rsid w:val="47CC58C3"/>
    <w:rsid w:val="47E726FC"/>
    <w:rsid w:val="482374AD"/>
    <w:rsid w:val="482C1071"/>
    <w:rsid w:val="484A4A39"/>
    <w:rsid w:val="487675DC"/>
    <w:rsid w:val="48C60564"/>
    <w:rsid w:val="48D12A65"/>
    <w:rsid w:val="48DF5182"/>
    <w:rsid w:val="48FC3F85"/>
    <w:rsid w:val="491E34DE"/>
    <w:rsid w:val="4933371F"/>
    <w:rsid w:val="49335873"/>
    <w:rsid w:val="493C25D4"/>
    <w:rsid w:val="49AD702E"/>
    <w:rsid w:val="49B52386"/>
    <w:rsid w:val="49D9741B"/>
    <w:rsid w:val="49E35145"/>
    <w:rsid w:val="4A16536B"/>
    <w:rsid w:val="4A1C23CF"/>
    <w:rsid w:val="4A895CED"/>
    <w:rsid w:val="4AB12B4E"/>
    <w:rsid w:val="4ACA1E61"/>
    <w:rsid w:val="4B174664"/>
    <w:rsid w:val="4B1F21AD"/>
    <w:rsid w:val="4B871B00"/>
    <w:rsid w:val="4B971D44"/>
    <w:rsid w:val="4B9A1834"/>
    <w:rsid w:val="4BB225EC"/>
    <w:rsid w:val="4BEA27BB"/>
    <w:rsid w:val="4C667968"/>
    <w:rsid w:val="4D3A32CE"/>
    <w:rsid w:val="4D565C2E"/>
    <w:rsid w:val="4D7D31BB"/>
    <w:rsid w:val="4DC86B2C"/>
    <w:rsid w:val="4DF3347D"/>
    <w:rsid w:val="4E0B4C6B"/>
    <w:rsid w:val="4E1458CD"/>
    <w:rsid w:val="4E306C2F"/>
    <w:rsid w:val="4E41243B"/>
    <w:rsid w:val="4E8E1CF4"/>
    <w:rsid w:val="4EA50C1B"/>
    <w:rsid w:val="4F005E52"/>
    <w:rsid w:val="4F02606E"/>
    <w:rsid w:val="4F052E3E"/>
    <w:rsid w:val="4F367AC5"/>
    <w:rsid w:val="4F675ED1"/>
    <w:rsid w:val="4F6B3C13"/>
    <w:rsid w:val="4F7D2FF0"/>
    <w:rsid w:val="4F8B1BBF"/>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E0714"/>
    <w:rsid w:val="50CD104D"/>
    <w:rsid w:val="50D41344"/>
    <w:rsid w:val="50E023DF"/>
    <w:rsid w:val="512652E1"/>
    <w:rsid w:val="512978E2"/>
    <w:rsid w:val="512A3758"/>
    <w:rsid w:val="5146724D"/>
    <w:rsid w:val="514B6E1C"/>
    <w:rsid w:val="51581F75"/>
    <w:rsid w:val="516923D4"/>
    <w:rsid w:val="516E3547"/>
    <w:rsid w:val="51A46F68"/>
    <w:rsid w:val="520143BB"/>
    <w:rsid w:val="520E6AD8"/>
    <w:rsid w:val="5225548F"/>
    <w:rsid w:val="52524C16"/>
    <w:rsid w:val="52564A1E"/>
    <w:rsid w:val="52657A18"/>
    <w:rsid w:val="52662470"/>
    <w:rsid w:val="52742DDF"/>
    <w:rsid w:val="53191BD8"/>
    <w:rsid w:val="53192C95"/>
    <w:rsid w:val="531B3DD9"/>
    <w:rsid w:val="531B76FE"/>
    <w:rsid w:val="53204D14"/>
    <w:rsid w:val="535E0443"/>
    <w:rsid w:val="53764934"/>
    <w:rsid w:val="537D3F15"/>
    <w:rsid w:val="538A3F08"/>
    <w:rsid w:val="53C102A5"/>
    <w:rsid w:val="53CA4C80"/>
    <w:rsid w:val="53D37FD9"/>
    <w:rsid w:val="53E47AF0"/>
    <w:rsid w:val="53F561A1"/>
    <w:rsid w:val="542919A7"/>
    <w:rsid w:val="543640C4"/>
    <w:rsid w:val="54442C85"/>
    <w:rsid w:val="546F090B"/>
    <w:rsid w:val="54817A35"/>
    <w:rsid w:val="5486329D"/>
    <w:rsid w:val="548B08B3"/>
    <w:rsid w:val="54907C78"/>
    <w:rsid w:val="549534E0"/>
    <w:rsid w:val="54C11331"/>
    <w:rsid w:val="54C31DFB"/>
    <w:rsid w:val="54C32D8B"/>
    <w:rsid w:val="54CA318A"/>
    <w:rsid w:val="54CF07A0"/>
    <w:rsid w:val="54D45DB6"/>
    <w:rsid w:val="54EA55DA"/>
    <w:rsid w:val="550818F0"/>
    <w:rsid w:val="550A5C7C"/>
    <w:rsid w:val="55173EF5"/>
    <w:rsid w:val="5520724E"/>
    <w:rsid w:val="552A5D7B"/>
    <w:rsid w:val="55363249"/>
    <w:rsid w:val="553700F3"/>
    <w:rsid w:val="554F18E1"/>
    <w:rsid w:val="554F368F"/>
    <w:rsid w:val="555A6F4E"/>
    <w:rsid w:val="555E7D76"/>
    <w:rsid w:val="55690BF5"/>
    <w:rsid w:val="556E7FB9"/>
    <w:rsid w:val="55A559A5"/>
    <w:rsid w:val="55C750C7"/>
    <w:rsid w:val="55CE0A58"/>
    <w:rsid w:val="56424FA2"/>
    <w:rsid w:val="564451BE"/>
    <w:rsid w:val="56DC0F52"/>
    <w:rsid w:val="56EF29AC"/>
    <w:rsid w:val="570D4513"/>
    <w:rsid w:val="570D55B0"/>
    <w:rsid w:val="572D17AE"/>
    <w:rsid w:val="574F3E1A"/>
    <w:rsid w:val="57743881"/>
    <w:rsid w:val="577D1AEA"/>
    <w:rsid w:val="577D1BF4"/>
    <w:rsid w:val="578468E8"/>
    <w:rsid w:val="57877110"/>
    <w:rsid w:val="57BD5228"/>
    <w:rsid w:val="57BE68AA"/>
    <w:rsid w:val="57C33EC0"/>
    <w:rsid w:val="57C77E54"/>
    <w:rsid w:val="57CC546B"/>
    <w:rsid w:val="57D52571"/>
    <w:rsid w:val="57F30C49"/>
    <w:rsid w:val="582C7CB7"/>
    <w:rsid w:val="58495BEC"/>
    <w:rsid w:val="5898534D"/>
    <w:rsid w:val="58A65CBC"/>
    <w:rsid w:val="58B101BD"/>
    <w:rsid w:val="58C3061C"/>
    <w:rsid w:val="58DA7713"/>
    <w:rsid w:val="58FC58DC"/>
    <w:rsid w:val="59091DA7"/>
    <w:rsid w:val="59097FF9"/>
    <w:rsid w:val="59101387"/>
    <w:rsid w:val="591E3AA4"/>
    <w:rsid w:val="592F5CB1"/>
    <w:rsid w:val="593B28A8"/>
    <w:rsid w:val="594F3C5E"/>
    <w:rsid w:val="595E0345"/>
    <w:rsid w:val="596D67DA"/>
    <w:rsid w:val="597E09E7"/>
    <w:rsid w:val="59822285"/>
    <w:rsid w:val="5987789B"/>
    <w:rsid w:val="598D29D8"/>
    <w:rsid w:val="5A04713E"/>
    <w:rsid w:val="5A0C1B4F"/>
    <w:rsid w:val="5A655703"/>
    <w:rsid w:val="5A6C10C4"/>
    <w:rsid w:val="5A9D6C4B"/>
    <w:rsid w:val="5AEE394A"/>
    <w:rsid w:val="5B0B62AA"/>
    <w:rsid w:val="5B307ABF"/>
    <w:rsid w:val="5B445318"/>
    <w:rsid w:val="5B490B80"/>
    <w:rsid w:val="5B4D0671"/>
    <w:rsid w:val="5B667984"/>
    <w:rsid w:val="5B7200D7"/>
    <w:rsid w:val="5B7C71A8"/>
    <w:rsid w:val="5B8F2A37"/>
    <w:rsid w:val="5B955468"/>
    <w:rsid w:val="5B960658"/>
    <w:rsid w:val="5B975D90"/>
    <w:rsid w:val="5BA63DBB"/>
    <w:rsid w:val="5BB82598"/>
    <w:rsid w:val="5BD13050"/>
    <w:rsid w:val="5BDB5C7C"/>
    <w:rsid w:val="5C255DBF"/>
    <w:rsid w:val="5C3B496D"/>
    <w:rsid w:val="5C46319A"/>
    <w:rsid w:val="5C64511C"/>
    <w:rsid w:val="5C6A7000"/>
    <w:rsid w:val="5C712EAE"/>
    <w:rsid w:val="5CB14C2F"/>
    <w:rsid w:val="5CB20ECB"/>
    <w:rsid w:val="5CC6692D"/>
    <w:rsid w:val="5CD56B70"/>
    <w:rsid w:val="5CDD5A24"/>
    <w:rsid w:val="5CEC5C67"/>
    <w:rsid w:val="5CF74D38"/>
    <w:rsid w:val="5D403922"/>
    <w:rsid w:val="5D415FB3"/>
    <w:rsid w:val="5D5E0913"/>
    <w:rsid w:val="5D6C356E"/>
    <w:rsid w:val="5D7A5DE9"/>
    <w:rsid w:val="5D9205BD"/>
    <w:rsid w:val="5D944335"/>
    <w:rsid w:val="5DD40BD5"/>
    <w:rsid w:val="5DFB4449"/>
    <w:rsid w:val="5E1D07CE"/>
    <w:rsid w:val="5E3873B6"/>
    <w:rsid w:val="5E547F68"/>
    <w:rsid w:val="5E693A13"/>
    <w:rsid w:val="5ED74BD0"/>
    <w:rsid w:val="5EE4753E"/>
    <w:rsid w:val="5EE94B54"/>
    <w:rsid w:val="5F197643"/>
    <w:rsid w:val="5F221E14"/>
    <w:rsid w:val="5F585836"/>
    <w:rsid w:val="5F7206A6"/>
    <w:rsid w:val="5F7E529D"/>
    <w:rsid w:val="5F8B332A"/>
    <w:rsid w:val="5F93061C"/>
    <w:rsid w:val="5FB92779"/>
    <w:rsid w:val="5FCF5AF8"/>
    <w:rsid w:val="5FCF78A6"/>
    <w:rsid w:val="5FD41360"/>
    <w:rsid w:val="5FFE018B"/>
    <w:rsid w:val="6013374F"/>
    <w:rsid w:val="60275934"/>
    <w:rsid w:val="60402693"/>
    <w:rsid w:val="604D613B"/>
    <w:rsid w:val="606F2E37"/>
    <w:rsid w:val="607D37A6"/>
    <w:rsid w:val="60881E72"/>
    <w:rsid w:val="608E7F1B"/>
    <w:rsid w:val="60996106"/>
    <w:rsid w:val="60A3102B"/>
    <w:rsid w:val="60B371C8"/>
    <w:rsid w:val="60B8658C"/>
    <w:rsid w:val="61161505"/>
    <w:rsid w:val="61165BEF"/>
    <w:rsid w:val="6138147B"/>
    <w:rsid w:val="6177262F"/>
    <w:rsid w:val="6189617B"/>
    <w:rsid w:val="61B30334"/>
    <w:rsid w:val="61C827FF"/>
    <w:rsid w:val="61DF5D9B"/>
    <w:rsid w:val="61E9771C"/>
    <w:rsid w:val="61F017BB"/>
    <w:rsid w:val="61FA2BD4"/>
    <w:rsid w:val="621657FA"/>
    <w:rsid w:val="62195750"/>
    <w:rsid w:val="624502F4"/>
    <w:rsid w:val="62516C98"/>
    <w:rsid w:val="62650996"/>
    <w:rsid w:val="62682234"/>
    <w:rsid w:val="628250A4"/>
    <w:rsid w:val="62854B94"/>
    <w:rsid w:val="62A74555"/>
    <w:rsid w:val="62B2525D"/>
    <w:rsid w:val="62C31218"/>
    <w:rsid w:val="630A6E47"/>
    <w:rsid w:val="631A352E"/>
    <w:rsid w:val="631B72A6"/>
    <w:rsid w:val="63220635"/>
    <w:rsid w:val="63312626"/>
    <w:rsid w:val="633B2B4F"/>
    <w:rsid w:val="634B7B8C"/>
    <w:rsid w:val="635051A2"/>
    <w:rsid w:val="637F1B3E"/>
    <w:rsid w:val="63CE60C7"/>
    <w:rsid w:val="63DE25DA"/>
    <w:rsid w:val="63E63410"/>
    <w:rsid w:val="6424218B"/>
    <w:rsid w:val="64250B7E"/>
    <w:rsid w:val="64354398"/>
    <w:rsid w:val="64682077"/>
    <w:rsid w:val="65222B6E"/>
    <w:rsid w:val="65C55FDD"/>
    <w:rsid w:val="65C854C3"/>
    <w:rsid w:val="65C92FEA"/>
    <w:rsid w:val="6603474E"/>
    <w:rsid w:val="661701F9"/>
    <w:rsid w:val="6635242D"/>
    <w:rsid w:val="664408C2"/>
    <w:rsid w:val="664F1741"/>
    <w:rsid w:val="665E7BD6"/>
    <w:rsid w:val="66772A46"/>
    <w:rsid w:val="6692162D"/>
    <w:rsid w:val="66A575B3"/>
    <w:rsid w:val="66B617C0"/>
    <w:rsid w:val="66EA1469"/>
    <w:rsid w:val="66F145A6"/>
    <w:rsid w:val="673B3A73"/>
    <w:rsid w:val="67413301"/>
    <w:rsid w:val="67580AC9"/>
    <w:rsid w:val="676F5BB2"/>
    <w:rsid w:val="67B35CFF"/>
    <w:rsid w:val="67D143D7"/>
    <w:rsid w:val="67D85766"/>
    <w:rsid w:val="67E81E4D"/>
    <w:rsid w:val="68106265"/>
    <w:rsid w:val="681B65BD"/>
    <w:rsid w:val="681F15E7"/>
    <w:rsid w:val="6836072C"/>
    <w:rsid w:val="68437083"/>
    <w:rsid w:val="68662B67"/>
    <w:rsid w:val="686B65DA"/>
    <w:rsid w:val="687F3E33"/>
    <w:rsid w:val="68AA5354"/>
    <w:rsid w:val="68D91796"/>
    <w:rsid w:val="68DC1286"/>
    <w:rsid w:val="68E97320"/>
    <w:rsid w:val="68ED5241"/>
    <w:rsid w:val="690507DD"/>
    <w:rsid w:val="691D5D30"/>
    <w:rsid w:val="691E53FA"/>
    <w:rsid w:val="6958090C"/>
    <w:rsid w:val="69A422AA"/>
    <w:rsid w:val="69C9180A"/>
    <w:rsid w:val="69EE6CD8"/>
    <w:rsid w:val="69F61ED3"/>
    <w:rsid w:val="69F745C9"/>
    <w:rsid w:val="69F866F7"/>
    <w:rsid w:val="6A3A6264"/>
    <w:rsid w:val="6A4E3ABD"/>
    <w:rsid w:val="6A537326"/>
    <w:rsid w:val="6A7278A8"/>
    <w:rsid w:val="6A7E25F5"/>
    <w:rsid w:val="6AAB0F10"/>
    <w:rsid w:val="6ACE6D96"/>
    <w:rsid w:val="6AD06BC8"/>
    <w:rsid w:val="6AED777A"/>
    <w:rsid w:val="6B1D005F"/>
    <w:rsid w:val="6B256F14"/>
    <w:rsid w:val="6B421874"/>
    <w:rsid w:val="6B5D4897"/>
    <w:rsid w:val="6B7B4D86"/>
    <w:rsid w:val="6B8F0831"/>
    <w:rsid w:val="6B8F25DF"/>
    <w:rsid w:val="6BAE6F0A"/>
    <w:rsid w:val="6BB43DF4"/>
    <w:rsid w:val="6BC77FCB"/>
    <w:rsid w:val="6BD85D34"/>
    <w:rsid w:val="6BD91AAD"/>
    <w:rsid w:val="6BD9385B"/>
    <w:rsid w:val="6C021003"/>
    <w:rsid w:val="6C092392"/>
    <w:rsid w:val="6C164AAF"/>
    <w:rsid w:val="6C1D7BEB"/>
    <w:rsid w:val="6C467142"/>
    <w:rsid w:val="6C4F1F67"/>
    <w:rsid w:val="6CA62848"/>
    <w:rsid w:val="6CF05300"/>
    <w:rsid w:val="6CFA1CDB"/>
    <w:rsid w:val="6D0254A0"/>
    <w:rsid w:val="6D2F7BD6"/>
    <w:rsid w:val="6D505D9E"/>
    <w:rsid w:val="6D6E405D"/>
    <w:rsid w:val="6D856BEB"/>
    <w:rsid w:val="6D9E4D5C"/>
    <w:rsid w:val="6DA265FA"/>
    <w:rsid w:val="6DC10AB2"/>
    <w:rsid w:val="6DD644F6"/>
    <w:rsid w:val="6DEB6263"/>
    <w:rsid w:val="6E0472B5"/>
    <w:rsid w:val="6E0948CB"/>
    <w:rsid w:val="6E14501E"/>
    <w:rsid w:val="6E2E60E0"/>
    <w:rsid w:val="6E3A4A84"/>
    <w:rsid w:val="6E3D4575"/>
    <w:rsid w:val="6E6C6C08"/>
    <w:rsid w:val="6E8B52E0"/>
    <w:rsid w:val="6E9D5013"/>
    <w:rsid w:val="6EB1286D"/>
    <w:rsid w:val="6EDD1C2D"/>
    <w:rsid w:val="6EF70BC7"/>
    <w:rsid w:val="6F101C89"/>
    <w:rsid w:val="6F12155D"/>
    <w:rsid w:val="6F4162E7"/>
    <w:rsid w:val="6F775864"/>
    <w:rsid w:val="6F96218E"/>
    <w:rsid w:val="6F9C351D"/>
    <w:rsid w:val="6FA06B69"/>
    <w:rsid w:val="6FDA3FCD"/>
    <w:rsid w:val="703E1036"/>
    <w:rsid w:val="709F5073"/>
    <w:rsid w:val="70C76378"/>
    <w:rsid w:val="70CB40BA"/>
    <w:rsid w:val="70CE7706"/>
    <w:rsid w:val="70D94A29"/>
    <w:rsid w:val="70DC0075"/>
    <w:rsid w:val="70E0757B"/>
    <w:rsid w:val="70F74EAF"/>
    <w:rsid w:val="70FA499F"/>
    <w:rsid w:val="712612F0"/>
    <w:rsid w:val="713779A1"/>
    <w:rsid w:val="715045BF"/>
    <w:rsid w:val="7157594D"/>
    <w:rsid w:val="718A5D23"/>
    <w:rsid w:val="71B7463E"/>
    <w:rsid w:val="71DC40A5"/>
    <w:rsid w:val="71E03B95"/>
    <w:rsid w:val="72575AC4"/>
    <w:rsid w:val="72693B8A"/>
    <w:rsid w:val="727D7636"/>
    <w:rsid w:val="72A20E4A"/>
    <w:rsid w:val="72C2329A"/>
    <w:rsid w:val="72CC236B"/>
    <w:rsid w:val="72CE7E91"/>
    <w:rsid w:val="72D134DE"/>
    <w:rsid w:val="72E15E16"/>
    <w:rsid w:val="73010267"/>
    <w:rsid w:val="7309711B"/>
    <w:rsid w:val="739F3D64"/>
    <w:rsid w:val="73B13A3B"/>
    <w:rsid w:val="73BE1CB4"/>
    <w:rsid w:val="73BE7F06"/>
    <w:rsid w:val="73C073AB"/>
    <w:rsid w:val="73CA68AB"/>
    <w:rsid w:val="73DD27A6"/>
    <w:rsid w:val="73F2195D"/>
    <w:rsid w:val="73FE0302"/>
    <w:rsid w:val="741D2E7E"/>
    <w:rsid w:val="742F2BB2"/>
    <w:rsid w:val="742F6E4E"/>
    <w:rsid w:val="744321B9"/>
    <w:rsid w:val="74455F31"/>
    <w:rsid w:val="74784559"/>
    <w:rsid w:val="747F58E7"/>
    <w:rsid w:val="748702F8"/>
    <w:rsid w:val="7491561A"/>
    <w:rsid w:val="74D64FF1"/>
    <w:rsid w:val="74E53270"/>
    <w:rsid w:val="74EE0377"/>
    <w:rsid w:val="75023E22"/>
    <w:rsid w:val="75354538"/>
    <w:rsid w:val="755F3023"/>
    <w:rsid w:val="75662603"/>
    <w:rsid w:val="75874327"/>
    <w:rsid w:val="7589009F"/>
    <w:rsid w:val="758E3908"/>
    <w:rsid w:val="75B13BF6"/>
    <w:rsid w:val="75C13CDD"/>
    <w:rsid w:val="761D5D05"/>
    <w:rsid w:val="7625601A"/>
    <w:rsid w:val="76262854"/>
    <w:rsid w:val="763C2037"/>
    <w:rsid w:val="764B35A7"/>
    <w:rsid w:val="76662778"/>
    <w:rsid w:val="76746FA2"/>
    <w:rsid w:val="76984A3E"/>
    <w:rsid w:val="774249AA"/>
    <w:rsid w:val="775546DD"/>
    <w:rsid w:val="777C610E"/>
    <w:rsid w:val="78482494"/>
    <w:rsid w:val="789F15CA"/>
    <w:rsid w:val="78C064CE"/>
    <w:rsid w:val="78C833A6"/>
    <w:rsid w:val="78D53D09"/>
    <w:rsid w:val="78E81581"/>
    <w:rsid w:val="79102FB2"/>
    <w:rsid w:val="791365FE"/>
    <w:rsid w:val="793B3DA7"/>
    <w:rsid w:val="79620C71"/>
    <w:rsid w:val="797C23F5"/>
    <w:rsid w:val="798B2638"/>
    <w:rsid w:val="79A656C4"/>
    <w:rsid w:val="79AC0800"/>
    <w:rsid w:val="79BC08F6"/>
    <w:rsid w:val="79C478F8"/>
    <w:rsid w:val="79C7798C"/>
    <w:rsid w:val="7A04063C"/>
    <w:rsid w:val="7A100D8F"/>
    <w:rsid w:val="7A120583"/>
    <w:rsid w:val="7A3F3423"/>
    <w:rsid w:val="7A434CC1"/>
    <w:rsid w:val="7A50054D"/>
    <w:rsid w:val="7A755AD7"/>
    <w:rsid w:val="7A7C4677"/>
    <w:rsid w:val="7A7C6425"/>
    <w:rsid w:val="7A992B33"/>
    <w:rsid w:val="7AC5601E"/>
    <w:rsid w:val="7AC758F2"/>
    <w:rsid w:val="7AE77D42"/>
    <w:rsid w:val="7AF83CFD"/>
    <w:rsid w:val="7B297096"/>
    <w:rsid w:val="7B2E771F"/>
    <w:rsid w:val="7B3B18C8"/>
    <w:rsid w:val="7B58479C"/>
    <w:rsid w:val="7B6273C9"/>
    <w:rsid w:val="7B6475E5"/>
    <w:rsid w:val="7B694BFB"/>
    <w:rsid w:val="7B845591"/>
    <w:rsid w:val="7B906335"/>
    <w:rsid w:val="7B9A314D"/>
    <w:rsid w:val="7BD209F2"/>
    <w:rsid w:val="7BFD63D5"/>
    <w:rsid w:val="7C014E34"/>
    <w:rsid w:val="7C233AC6"/>
    <w:rsid w:val="7C5807CC"/>
    <w:rsid w:val="7CB65657"/>
    <w:rsid w:val="7CBE4AD3"/>
    <w:rsid w:val="7CD10A13"/>
    <w:rsid w:val="7CD95DB0"/>
    <w:rsid w:val="7CF16C56"/>
    <w:rsid w:val="7CF93D5D"/>
    <w:rsid w:val="7CFE5817"/>
    <w:rsid w:val="7D006E99"/>
    <w:rsid w:val="7D1D4E05"/>
    <w:rsid w:val="7D2A2168"/>
    <w:rsid w:val="7D2D1C58"/>
    <w:rsid w:val="7D891584"/>
    <w:rsid w:val="7D9615AC"/>
    <w:rsid w:val="7D9817C8"/>
    <w:rsid w:val="7DBB21CA"/>
    <w:rsid w:val="7E0155BF"/>
    <w:rsid w:val="7E176B90"/>
    <w:rsid w:val="7E551467"/>
    <w:rsid w:val="7E633B84"/>
    <w:rsid w:val="7E955D07"/>
    <w:rsid w:val="7E9D6347"/>
    <w:rsid w:val="7EA61CC2"/>
    <w:rsid w:val="7EF26089"/>
    <w:rsid w:val="7F0B7D77"/>
    <w:rsid w:val="7F536173"/>
    <w:rsid w:val="7F6F0306"/>
    <w:rsid w:val="7F912972"/>
    <w:rsid w:val="7FB65F35"/>
    <w:rsid w:val="7FC20D7E"/>
    <w:rsid w:val="7FFF16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30"/>
    <w:qFormat/>
    <w:uiPriority w:val="0"/>
    <w:pPr>
      <w:spacing w:before="0" w:after="0" w:line="480" w:lineRule="auto"/>
      <w:outlineLvl w:val="0"/>
    </w:pPr>
    <w:rPr>
      <w:rFonts w:asciiTheme="minorEastAsia" w:hAnsiTheme="minorEastAsia" w:eastAsiaTheme="minorEastAsia"/>
      <w:sz w:val="28"/>
      <w:szCs w:val="28"/>
    </w:rPr>
  </w:style>
  <w:style w:type="paragraph" w:styleId="3">
    <w:name w:val="heading 2"/>
    <w:basedOn w:val="1"/>
    <w:next w:val="1"/>
    <w:link w:val="29"/>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3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27"/>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annotation text"/>
    <w:basedOn w:val="1"/>
    <w:unhideWhenUsed/>
    <w:qFormat/>
    <w:uiPriority w:val="0"/>
    <w:pPr>
      <w:jc w:val="left"/>
    </w:pPr>
  </w:style>
  <w:style w:type="paragraph" w:styleId="9">
    <w:name w:val="Body Text"/>
    <w:basedOn w:val="1"/>
    <w:next w:val="10"/>
    <w:link w:val="47"/>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1"/>
    <w:qFormat/>
    <w:uiPriority w:val="0"/>
    <w:rPr>
      <w:rFonts w:ascii="宋体" w:hAnsi="Courier New" w:cs="Courier New"/>
      <w:szCs w:val="21"/>
    </w:rPr>
  </w:style>
  <w:style w:type="paragraph" w:styleId="13">
    <w:name w:val="Balloon Text"/>
    <w:basedOn w:val="1"/>
    <w:link w:val="43"/>
    <w:unhideWhenUsed/>
    <w:qFormat/>
    <w:uiPriority w:val="0"/>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Body Text First Indent 2"/>
    <w:basedOn w:val="11"/>
    <w:unhideWhenUsed/>
    <w:qFormat/>
    <w:uiPriority w:val="99"/>
    <w:pPr>
      <w:adjustRightInd/>
      <w:spacing w:line="240" w:lineRule="auto"/>
      <w:ind w:firstLine="420" w:firstLineChars="200"/>
      <w:jc w:val="both"/>
    </w:pPr>
    <w:rPr>
      <w:kern w:val="2"/>
      <w:sz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page number"/>
    <w:qFormat/>
    <w:uiPriority w:val="0"/>
  </w:style>
  <w:style w:type="character" w:styleId="24">
    <w:name w:val="Hyperlink"/>
    <w:basedOn w:val="21"/>
    <w:unhideWhenUsed/>
    <w:qFormat/>
    <w:uiPriority w:val="99"/>
    <w:rPr>
      <w:color w:val="0000FF" w:themeColor="hyperlink"/>
      <w:u w:val="single"/>
      <w14:textFill>
        <w14:solidFill>
          <w14:schemeClr w14:val="hlink"/>
        </w14:solidFill>
      </w14:textFill>
    </w:rPr>
  </w:style>
  <w:style w:type="paragraph" w:customStyle="1" w:styleId="25">
    <w:name w:val="WW-普通文字"/>
    <w:basedOn w:val="1"/>
    <w:qFormat/>
    <w:uiPriority w:val="0"/>
    <w:pPr>
      <w:suppressAutoHyphens/>
      <w:spacing w:line="290" w:lineRule="auto"/>
    </w:pPr>
    <w:rPr>
      <w:rFonts w:ascii="Courier New" w:hAnsi="Courier New"/>
      <w:kern w:val="1"/>
      <w:szCs w:val="20"/>
    </w:rPr>
  </w:style>
  <w:style w:type="paragraph" w:customStyle="1" w:styleId="26">
    <w:name w:val="列出段落1"/>
    <w:basedOn w:val="1"/>
    <w:qFormat/>
    <w:uiPriority w:val="34"/>
    <w:pPr>
      <w:ind w:firstLine="420" w:firstLineChars="200"/>
    </w:pPr>
  </w:style>
  <w:style w:type="character" w:customStyle="1" w:styleId="27">
    <w:name w:val="标题 5 字符"/>
    <w:basedOn w:val="21"/>
    <w:link w:val="6"/>
    <w:qFormat/>
    <w:uiPriority w:val="9"/>
    <w:rPr>
      <w:rFonts w:ascii="Tahoma" w:hAnsi="Tahoma" w:eastAsia="微软雅黑" w:cs="Times New Roman"/>
      <w:b/>
      <w:bCs/>
      <w:kern w:val="0"/>
      <w:sz w:val="28"/>
      <w:szCs w:val="28"/>
    </w:rPr>
  </w:style>
  <w:style w:type="character" w:customStyle="1" w:styleId="28">
    <w:name w:val="标题 4 字符"/>
    <w:basedOn w:val="21"/>
    <w:link w:val="5"/>
    <w:semiHidden/>
    <w:qFormat/>
    <w:uiPriority w:val="9"/>
    <w:rPr>
      <w:rFonts w:ascii="Cambria" w:hAnsi="Cambria" w:eastAsia="宋体"/>
      <w:b/>
      <w:bCs/>
      <w:sz w:val="28"/>
      <w:szCs w:val="28"/>
    </w:rPr>
  </w:style>
  <w:style w:type="character" w:customStyle="1" w:styleId="29">
    <w:name w:val="标题 2 字符"/>
    <w:basedOn w:val="21"/>
    <w:link w:val="3"/>
    <w:qFormat/>
    <w:uiPriority w:val="0"/>
    <w:rPr>
      <w:rFonts w:ascii="Cambria" w:hAnsi="Cambria" w:eastAsia="宋体" w:cs="Times New Roman"/>
      <w:b/>
      <w:bCs/>
      <w:sz w:val="32"/>
      <w:szCs w:val="32"/>
    </w:rPr>
  </w:style>
  <w:style w:type="character" w:customStyle="1" w:styleId="30">
    <w:name w:val="标题 1 字符"/>
    <w:basedOn w:val="21"/>
    <w:link w:val="2"/>
    <w:qFormat/>
    <w:uiPriority w:val="0"/>
    <w:rPr>
      <w:rFonts w:asciiTheme="minorEastAsia" w:hAnsiTheme="minorEastAsia" w:eastAsiaTheme="minorEastAsia"/>
      <w:b/>
      <w:bCs/>
      <w:kern w:val="2"/>
      <w:sz w:val="28"/>
      <w:szCs w:val="28"/>
    </w:rPr>
  </w:style>
  <w:style w:type="character" w:customStyle="1" w:styleId="31">
    <w:name w:val="页眉 字符"/>
    <w:basedOn w:val="21"/>
    <w:link w:val="15"/>
    <w:semiHidden/>
    <w:qFormat/>
    <w:uiPriority w:val="99"/>
    <w:rPr>
      <w:sz w:val="18"/>
      <w:szCs w:val="18"/>
    </w:rPr>
  </w:style>
  <w:style w:type="character" w:customStyle="1" w:styleId="32">
    <w:name w:val="页脚 字符"/>
    <w:basedOn w:val="21"/>
    <w:link w:val="14"/>
    <w:qFormat/>
    <w:uiPriority w:val="99"/>
    <w:rPr>
      <w:sz w:val="18"/>
      <w:szCs w:val="18"/>
    </w:rPr>
  </w:style>
  <w:style w:type="paragraph" w:customStyle="1" w:styleId="33">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4">
    <w:name w:val="正文格式"/>
    <w:basedOn w:val="1"/>
    <w:link w:val="35"/>
    <w:qFormat/>
    <w:uiPriority w:val="0"/>
    <w:pPr>
      <w:topLinePunct/>
      <w:ind w:firstLine="420" w:firstLineChars="200"/>
    </w:pPr>
    <w:rPr>
      <w:rFonts w:ascii="宋体" w:hAnsi="宋体"/>
      <w:bCs/>
      <w:kern w:val="0"/>
      <w:sz w:val="20"/>
      <w:szCs w:val="21"/>
    </w:rPr>
  </w:style>
  <w:style w:type="character" w:customStyle="1" w:styleId="35">
    <w:name w:val="正文格式 Char"/>
    <w:link w:val="34"/>
    <w:qFormat/>
    <w:uiPriority w:val="0"/>
    <w:rPr>
      <w:rFonts w:ascii="宋体" w:hAnsi="宋体"/>
      <w:bCs/>
      <w:szCs w:val="21"/>
    </w:rPr>
  </w:style>
  <w:style w:type="paragraph" w:customStyle="1" w:styleId="36">
    <w:name w:val="段"/>
    <w:qFormat/>
    <w:uiPriority w:val="0"/>
    <w:pPr>
      <w:jc w:val="center"/>
      <w:outlineLvl w:val="3"/>
    </w:pPr>
    <w:rPr>
      <w:rFonts w:ascii="宋体" w:hAnsi="Times New Roman" w:eastAsia="宋体" w:cs="Times New Roman"/>
      <w:sz w:val="21"/>
      <w:lang w:val="en-US" w:eastAsia="zh-CN" w:bidi="ar-SA"/>
    </w:rPr>
  </w:style>
  <w:style w:type="character" w:customStyle="1" w:styleId="37">
    <w:name w:val="首行缩进 Char"/>
    <w:link w:val="38"/>
    <w:qFormat/>
    <w:uiPriority w:val="0"/>
    <w:rPr>
      <w:rFonts w:eastAsia="方正书宋简体" w:cs="宋体"/>
      <w:kern w:val="2"/>
      <w:sz w:val="21"/>
    </w:rPr>
  </w:style>
  <w:style w:type="paragraph" w:customStyle="1" w:styleId="38">
    <w:name w:val="首行缩进"/>
    <w:basedOn w:val="1"/>
    <w:link w:val="37"/>
    <w:qFormat/>
    <w:uiPriority w:val="0"/>
    <w:pPr>
      <w:spacing w:line="300" w:lineRule="auto"/>
      <w:ind w:firstLine="420" w:firstLineChars="200"/>
    </w:pPr>
    <w:rPr>
      <w:rFonts w:ascii="Times New Roman" w:hAnsi="Times New Roman" w:eastAsia="方正书宋简体" w:cs="宋体"/>
      <w:szCs w:val="20"/>
    </w:rPr>
  </w:style>
  <w:style w:type="character" w:customStyle="1" w:styleId="39">
    <w:name w:val="标题 3 字符"/>
    <w:basedOn w:val="21"/>
    <w:link w:val="4"/>
    <w:semiHidden/>
    <w:qFormat/>
    <w:uiPriority w:val="9"/>
    <w:rPr>
      <w:rFonts w:ascii="Calibri" w:hAnsi="Calibri"/>
      <w:b/>
      <w:bCs/>
      <w:kern w:val="2"/>
      <w:sz w:val="32"/>
      <w:szCs w:val="32"/>
    </w:rPr>
  </w:style>
  <w:style w:type="paragraph" w:customStyle="1" w:styleId="40">
    <w:name w:val="列出段落2"/>
    <w:basedOn w:val="1"/>
    <w:qFormat/>
    <w:uiPriority w:val="99"/>
    <w:pPr>
      <w:ind w:firstLine="420" w:firstLineChars="200"/>
    </w:pPr>
  </w:style>
  <w:style w:type="character" w:customStyle="1" w:styleId="41">
    <w:name w:val="纯文本 字符"/>
    <w:link w:val="12"/>
    <w:qFormat/>
    <w:uiPriority w:val="0"/>
    <w:rPr>
      <w:rFonts w:ascii="宋体" w:hAnsi="Courier New" w:cs="Courier New"/>
      <w:kern w:val="2"/>
      <w:sz w:val="21"/>
      <w:szCs w:val="21"/>
    </w:rPr>
  </w:style>
  <w:style w:type="character" w:customStyle="1" w:styleId="42">
    <w:name w:val="纯文本 Char1"/>
    <w:basedOn w:val="21"/>
    <w:semiHidden/>
    <w:qFormat/>
    <w:uiPriority w:val="0"/>
    <w:rPr>
      <w:rFonts w:ascii="宋体" w:hAnsi="Courier New" w:cs="Courier New"/>
      <w:kern w:val="2"/>
      <w:sz w:val="21"/>
      <w:szCs w:val="21"/>
    </w:rPr>
  </w:style>
  <w:style w:type="character" w:customStyle="1" w:styleId="43">
    <w:name w:val="批注框文本 字符"/>
    <w:basedOn w:val="21"/>
    <w:link w:val="13"/>
    <w:semiHidden/>
    <w:qFormat/>
    <w:uiPriority w:val="0"/>
    <w:rPr>
      <w:rFonts w:ascii="Calibri" w:hAnsi="Calibri"/>
      <w:kern w:val="2"/>
      <w:sz w:val="18"/>
      <w:szCs w:val="18"/>
    </w:rPr>
  </w:style>
  <w:style w:type="character" w:customStyle="1" w:styleId="44">
    <w:name w:val="font11"/>
    <w:basedOn w:val="21"/>
    <w:qFormat/>
    <w:uiPriority w:val="0"/>
    <w:rPr>
      <w:rFonts w:hint="eastAsia" w:ascii="宋体" w:hAnsi="宋体" w:eastAsia="宋体" w:cs="宋体"/>
      <w:color w:val="000000"/>
      <w:sz w:val="22"/>
      <w:szCs w:val="22"/>
      <w:u w:val="none"/>
    </w:rPr>
  </w:style>
  <w:style w:type="character" w:customStyle="1" w:styleId="45">
    <w:name w:val="font21"/>
    <w:basedOn w:val="21"/>
    <w:qFormat/>
    <w:uiPriority w:val="0"/>
    <w:rPr>
      <w:rFonts w:hint="default" w:ascii="Times New Roman" w:hAnsi="Times New Roman" w:cs="Times New Roman"/>
      <w:color w:val="000000"/>
      <w:sz w:val="22"/>
      <w:szCs w:val="22"/>
      <w:u w:val="none"/>
    </w:rPr>
  </w:style>
  <w:style w:type="paragraph" w:customStyle="1" w:styleId="46">
    <w:name w:val="修订1"/>
    <w:hidden/>
    <w:semiHidden/>
    <w:qFormat/>
    <w:uiPriority w:val="99"/>
    <w:rPr>
      <w:rFonts w:ascii="Calibri" w:hAnsi="Calibri" w:eastAsia="宋体" w:cs="Times New Roman"/>
      <w:kern w:val="2"/>
      <w:sz w:val="21"/>
      <w:szCs w:val="22"/>
      <w:lang w:val="en-US" w:eastAsia="zh-CN" w:bidi="ar-SA"/>
    </w:rPr>
  </w:style>
  <w:style w:type="character" w:customStyle="1" w:styleId="47">
    <w:name w:val="正文文本 字符"/>
    <w:basedOn w:val="21"/>
    <w:link w:val="9"/>
    <w:semiHidden/>
    <w:qFormat/>
    <w:uiPriority w:val="99"/>
    <w:rPr>
      <w:kern w:val="2"/>
      <w:sz w:val="21"/>
      <w:szCs w:val="24"/>
    </w:rPr>
  </w:style>
  <w:style w:type="paragraph" w:styleId="48">
    <w:name w:val="List Paragraph"/>
    <w:basedOn w:val="1"/>
    <w:qFormat/>
    <w:uiPriority w:val="99"/>
    <w:pPr>
      <w:ind w:firstLine="420" w:firstLineChars="200"/>
    </w:pPr>
  </w:style>
  <w:style w:type="paragraph" w:customStyle="1" w:styleId="49">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64D63-6600-425A-951F-572D44D9E4BC}">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7473</Words>
  <Characters>8060</Characters>
  <Lines>130</Lines>
  <Paragraphs>36</Paragraphs>
  <TotalTime>0</TotalTime>
  <ScaleCrop>false</ScaleCrop>
  <LinksUpToDate>false</LinksUpToDate>
  <CharactersWithSpaces>8291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2024-07-03T07:00:00Z</dcterms:created>
  <dc:creator>MSI-NB</dc:creator>
  <cp:lastModifiedBy>俞汶希</cp:lastModifiedBy>
  <dcterms:modified xsi:type="dcterms:W3CDTF">2025-09-29T09:02:01Z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6C72BD81899F430883FE89272EE49EBA_13</vt:lpwstr>
  </property>
  <property fmtid="{D5CDD505-2E9C-101B-9397-08002B2CF9AE}" pid="4" name="KSOTemplateDocerSaveRecord">
    <vt:lpwstr>eyJoZGlkIjoiZWRlNWQ4ZWMzOGM3MTBjZjU0NTEzNGUzY2NmM2U4ZDIiLCJ1c2VySWQiOiI2OTQ3MzY2MjQifQ==</vt:lpwstr>
  </property>
</Properties>
</file>