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宋体" w:hAnsi="宋体" w:cs="宋体" w:eastAsiaTheme="minorEastAsia"/>
          <w:color w:val="auto"/>
          <w:sz w:val="24"/>
          <w:lang w:val="en-US" w:eastAsia="zh-CN" w:bidi="ar"/>
        </w:rPr>
      </w:pPr>
      <w:bookmarkStart w:id="0" w:name="_GoBack"/>
      <w:bookmarkEnd w:id="0"/>
      <w:r>
        <w:rPr>
          <w:rFonts w:hint="eastAsia"/>
          <w:b/>
          <w:bCs/>
          <w:color w:val="auto"/>
          <w:lang w:val="en-US" w:eastAsia="zh-CN"/>
        </w:rPr>
        <w:t>问题1：</w:t>
      </w:r>
      <w:r>
        <w:rPr>
          <w:rFonts w:hint="eastAsia"/>
          <w:color w:val="auto"/>
          <w:lang w:val="en-US" w:eastAsia="zh-CN"/>
        </w:rPr>
        <w:t>对于【昆明局2025年普洱换流站调度程控交换机改造项目：调度程控交换机采购技术规范书/</w:t>
      </w:r>
      <w:r>
        <w:rPr>
          <w:rFonts w:hint="eastAsia" w:hAnsi="宋体"/>
          <w:szCs w:val="21"/>
        </w:rPr>
        <w:t xml:space="preserve">表2.2 </w:t>
      </w:r>
      <w:r>
        <w:rPr>
          <w:rFonts w:hint="eastAsia" w:ascii="宋体" w:hAnsi="宋体"/>
        </w:rPr>
        <w:t>供货范围及设备技术规格一览表</w:t>
      </w:r>
      <w:r>
        <w:rPr>
          <w:rFonts w:hint="eastAsia"/>
          <w:color w:val="auto"/>
        </w:rPr>
        <w:t>/</w:t>
      </w:r>
      <w:r>
        <w:rPr>
          <w:rFonts w:hint="eastAsia"/>
          <w:color w:val="auto"/>
          <w:lang w:val="en-US" w:eastAsia="zh-CN"/>
        </w:rPr>
        <w:t>1.1/交换机公共系统</w:t>
      </w:r>
      <w:r>
        <w:rPr>
          <w:rFonts w:hint="eastAsia" w:hAnsi="宋体" w:cs="宋体"/>
          <w:color w:val="auto"/>
          <w:sz w:val="24"/>
          <w:lang w:val="en-US" w:eastAsia="zh-CN" w:bidi="ar"/>
        </w:rPr>
        <w:t>型号、规格要求/</w:t>
      </w:r>
      <w:r>
        <w:rPr>
          <w:rFonts w:hint="eastAsia" w:ascii="Calibri" w:hAnsi="Calibri" w:cs="Calibri"/>
          <w:kern w:val="0"/>
          <w:szCs w:val="21"/>
        </w:rPr>
        <w:t>包括公共控制单元、交换背板、CPU板、存储器板、时隙交换板、话音装置、铃流发生器、电源等公用板卡，需分布在2个上下独立的公共控制机架，1+1冗余热备份工作方式</w:t>
      </w:r>
      <w:r>
        <w:rPr>
          <w:rFonts w:hint="eastAsia" w:hAnsi="宋体" w:cs="宋体"/>
          <w:color w:val="auto"/>
          <w:sz w:val="24"/>
          <w:lang w:eastAsia="zh-CN" w:bidi="ar"/>
        </w:rPr>
        <w:t>】</w:t>
      </w:r>
      <w:r>
        <w:rPr>
          <w:rFonts w:hint="eastAsia" w:hAnsi="宋体" w:cs="宋体"/>
          <w:color w:val="auto"/>
          <w:sz w:val="24"/>
          <w:lang w:val="en-US" w:eastAsia="zh-CN" w:bidi="ar"/>
        </w:rPr>
        <w:t>提出以下问题，请予以澄清：</w:t>
      </w:r>
    </w:p>
    <w:p>
      <w:pPr>
        <w:pStyle w:val="2"/>
        <w:ind w:firstLine="480" w:firstLineChars="200"/>
        <w:rPr>
          <w:rFonts w:hint="eastAsia" w:asciiTheme="minorEastAsia" w:hAnsiTheme="minorEastAsia" w:cstheme="minorEastAsia"/>
          <w:b w:val="0"/>
          <w:bCs w:val="0"/>
          <w:color w:val="auto"/>
          <w:sz w:val="24"/>
          <w:lang w:val="en-US" w:eastAsia="zh-CN" w:bidi="ar"/>
        </w:rPr>
      </w:pPr>
      <w:r>
        <w:rPr>
          <w:rFonts w:hint="eastAsia" w:asciiTheme="minorEastAsia" w:hAnsiTheme="minorEastAsia" w:cstheme="minorEastAsia"/>
          <w:b w:val="0"/>
          <w:bCs w:val="0"/>
          <w:snapToGrid w:val="0"/>
          <w:color w:val="auto"/>
          <w:kern w:val="0"/>
          <w:sz w:val="24"/>
          <w:szCs w:val="24"/>
          <w:u w:val="none"/>
          <w:lang w:val="en-US" w:eastAsia="zh-CN"/>
        </w:rPr>
        <w:t>程控调度交换机“</w:t>
      </w:r>
      <w:r>
        <w:rPr>
          <w:rFonts w:hint="eastAsia" w:ascii="Calibri" w:hAnsi="Calibri" w:cs="Calibri"/>
          <w:kern w:val="0"/>
          <w:szCs w:val="21"/>
        </w:rPr>
        <w:t>公共控制单元、交换背板、CPU板、存储器板、时隙交换板、话音装置、铃流发生器、电源等公用板卡，</w:t>
      </w:r>
      <w:r>
        <w:rPr>
          <w:rFonts w:hint="eastAsia" w:ascii="黑体" w:hAnsi="黑体" w:eastAsia="黑体" w:cs="黑体"/>
          <w:kern w:val="0"/>
          <w:szCs w:val="21"/>
          <w:u w:val="single"/>
        </w:rPr>
        <w:t>需分布在2个上下独立的公共控制机架</w:t>
      </w:r>
      <w:r>
        <w:rPr>
          <w:rFonts w:hint="eastAsia" w:ascii="Calibri" w:hAnsi="Calibri" w:cs="Calibri"/>
          <w:kern w:val="0"/>
          <w:szCs w:val="21"/>
        </w:rPr>
        <w:t>，1+1冗余热备份工作方式</w:t>
      </w:r>
      <w:r>
        <w:rPr>
          <w:rFonts w:hint="eastAsia" w:ascii="Calibri" w:hAnsi="Calibri" w:cs="Calibri"/>
          <w:kern w:val="0"/>
          <w:szCs w:val="21"/>
          <w:lang w:eastAsia="zh-CN"/>
        </w:rPr>
        <w:t>”</w:t>
      </w:r>
      <w:r>
        <w:rPr>
          <w:rFonts w:hint="eastAsia" w:ascii="Calibri" w:hAnsi="Calibri" w:cs="Calibri"/>
          <w:kern w:val="0"/>
          <w:szCs w:val="21"/>
          <w:lang w:val="en-US" w:eastAsia="zh-CN"/>
        </w:rPr>
        <w:t>中要求</w:t>
      </w:r>
      <w:r>
        <w:rPr>
          <w:rFonts w:hint="eastAsia" w:ascii="Calibri" w:hAnsi="Calibri" w:cs="Calibri"/>
          <w:kern w:val="0"/>
          <w:szCs w:val="21"/>
          <w:u w:val="single"/>
          <w:lang w:val="en-US" w:eastAsia="zh-CN"/>
        </w:rPr>
        <w:t>“</w:t>
      </w:r>
      <w:r>
        <w:rPr>
          <w:rFonts w:hint="eastAsia" w:ascii="黑体" w:hAnsi="黑体" w:eastAsia="黑体" w:cs="黑体"/>
          <w:kern w:val="0"/>
          <w:szCs w:val="21"/>
          <w:u w:val="single"/>
        </w:rPr>
        <w:t>需分布在2个上下独立的公共控制机架</w:t>
      </w:r>
      <w:r>
        <w:rPr>
          <w:rFonts w:hint="eastAsia" w:ascii="黑体" w:hAnsi="黑体" w:eastAsia="黑体" w:cs="黑体"/>
          <w:kern w:val="0"/>
          <w:szCs w:val="21"/>
          <w:u w:val="single"/>
          <w:lang w:eastAsia="zh-CN"/>
        </w:rPr>
        <w:t>”</w:t>
      </w:r>
      <w:r>
        <w:rPr>
          <w:rFonts w:hint="eastAsia" w:ascii="Calibri" w:hAnsi="Calibri" w:cs="Calibri"/>
          <w:kern w:val="0"/>
          <w:szCs w:val="21"/>
          <w:lang w:val="en-US" w:eastAsia="zh-CN"/>
        </w:rPr>
        <w:t>的结构</w:t>
      </w:r>
      <w:r>
        <w:rPr>
          <w:rFonts w:hint="eastAsia" w:asciiTheme="minorEastAsia" w:hAnsiTheme="minorEastAsia" w:eastAsiaTheme="minorEastAsia" w:cstheme="minorEastAsia"/>
          <w:b w:val="0"/>
          <w:bCs w:val="0"/>
          <w:snapToGrid w:val="0"/>
          <w:color w:val="auto"/>
          <w:kern w:val="0"/>
          <w:sz w:val="24"/>
          <w:szCs w:val="24"/>
          <w:u w:val="none"/>
          <w:lang w:val="en-US" w:eastAsia="zh-CN"/>
        </w:rPr>
        <w:t>，源于上世纪电路板集成度低，技术落后情况下的</w:t>
      </w:r>
      <w:r>
        <w:rPr>
          <w:rFonts w:hint="eastAsia" w:asciiTheme="minorEastAsia" w:hAnsiTheme="minorEastAsia" w:cstheme="minorEastAsia"/>
          <w:b w:val="0"/>
          <w:bCs w:val="0"/>
          <w:snapToGrid w:val="0"/>
          <w:color w:val="auto"/>
          <w:kern w:val="0"/>
          <w:sz w:val="24"/>
          <w:szCs w:val="24"/>
          <w:u w:val="none"/>
          <w:lang w:val="en-US" w:eastAsia="zh-CN"/>
        </w:rPr>
        <w:t>交换机</w:t>
      </w:r>
      <w:r>
        <w:rPr>
          <w:rFonts w:hint="eastAsia" w:asciiTheme="minorEastAsia" w:hAnsiTheme="minorEastAsia" w:eastAsiaTheme="minorEastAsia" w:cstheme="minorEastAsia"/>
          <w:b w:val="0"/>
          <w:bCs w:val="0"/>
          <w:snapToGrid w:val="0"/>
          <w:color w:val="auto"/>
          <w:kern w:val="0"/>
          <w:sz w:val="24"/>
          <w:szCs w:val="24"/>
          <w:u w:val="none"/>
          <w:lang w:val="en-US" w:eastAsia="zh-CN"/>
        </w:rPr>
        <w:t>结构体制，目前只有极少数不掌握核心技术厂家</w:t>
      </w:r>
      <w:r>
        <w:rPr>
          <w:rFonts w:hint="eastAsia" w:asciiTheme="minorEastAsia" w:hAnsiTheme="minorEastAsia" w:cstheme="minorEastAsia"/>
          <w:b w:val="0"/>
          <w:bCs w:val="0"/>
          <w:snapToGrid w:val="0"/>
          <w:color w:val="auto"/>
          <w:kern w:val="0"/>
          <w:sz w:val="24"/>
          <w:szCs w:val="24"/>
          <w:u w:val="none"/>
          <w:lang w:val="en-US" w:eastAsia="zh-CN"/>
        </w:rPr>
        <w:t>，无法对原有落后技术体制采用新一代先进低功耗集成度高的芯片进行迭代，</w:t>
      </w:r>
      <w:r>
        <w:rPr>
          <w:rFonts w:hint="eastAsia" w:asciiTheme="minorEastAsia" w:hAnsiTheme="minorEastAsia" w:eastAsiaTheme="minorEastAsia" w:cstheme="minorEastAsia"/>
          <w:b w:val="0"/>
          <w:bCs w:val="0"/>
          <w:snapToGrid w:val="0"/>
          <w:color w:val="auto"/>
          <w:kern w:val="0"/>
          <w:sz w:val="24"/>
          <w:szCs w:val="24"/>
          <w:u w:val="none"/>
          <w:lang w:val="en-US" w:eastAsia="zh-CN"/>
        </w:rPr>
        <w:t>还在销售上一代</w:t>
      </w:r>
      <w:r>
        <w:rPr>
          <w:rFonts w:hint="eastAsia" w:asciiTheme="minorEastAsia" w:hAnsiTheme="minorEastAsia" w:cstheme="minorEastAsia"/>
          <w:b w:val="0"/>
          <w:bCs w:val="0"/>
          <w:snapToGrid w:val="0"/>
          <w:color w:val="auto"/>
          <w:kern w:val="0"/>
          <w:sz w:val="24"/>
          <w:szCs w:val="24"/>
          <w:u w:val="none"/>
          <w:lang w:val="en-US" w:eastAsia="zh-CN"/>
        </w:rPr>
        <w:t>调度程控</w:t>
      </w:r>
      <w:r>
        <w:rPr>
          <w:rFonts w:hint="eastAsia" w:asciiTheme="minorEastAsia" w:hAnsiTheme="minorEastAsia" w:eastAsiaTheme="minorEastAsia" w:cstheme="minorEastAsia"/>
          <w:b w:val="0"/>
          <w:bCs w:val="0"/>
          <w:snapToGrid w:val="0"/>
          <w:color w:val="auto"/>
          <w:kern w:val="0"/>
          <w:sz w:val="24"/>
          <w:szCs w:val="24"/>
          <w:u w:val="none"/>
          <w:lang w:val="en-US" w:eastAsia="zh-CN"/>
        </w:rPr>
        <w:t>交换机产品，沿用该落后结构，该结构集成化程度低，</w:t>
      </w:r>
      <w:r>
        <w:rPr>
          <w:rFonts w:hint="eastAsia" w:asciiTheme="minorEastAsia" w:hAnsiTheme="minorEastAsia" w:cstheme="minorEastAsia"/>
          <w:b w:val="0"/>
          <w:bCs w:val="0"/>
          <w:snapToGrid w:val="0"/>
          <w:color w:val="auto"/>
          <w:kern w:val="0"/>
          <w:sz w:val="24"/>
          <w:szCs w:val="24"/>
          <w:u w:val="none"/>
          <w:lang w:val="en-US" w:eastAsia="zh-CN"/>
        </w:rPr>
        <w:t>公控设备电路板数量多且尺寸大，</w:t>
      </w:r>
      <w:r>
        <w:rPr>
          <w:rFonts w:hint="eastAsia" w:asciiTheme="minorEastAsia" w:hAnsiTheme="minorEastAsia" w:eastAsiaTheme="minorEastAsia" w:cstheme="minorEastAsia"/>
          <w:b w:val="0"/>
          <w:bCs w:val="0"/>
          <w:snapToGrid w:val="0"/>
          <w:color w:val="auto"/>
          <w:kern w:val="0"/>
          <w:sz w:val="24"/>
          <w:szCs w:val="24"/>
          <w:u w:val="none"/>
          <w:lang w:val="en-US" w:eastAsia="zh-CN"/>
        </w:rPr>
        <w:t>导致</w:t>
      </w:r>
      <w:r>
        <w:rPr>
          <w:rFonts w:hint="eastAsia" w:asciiTheme="minorEastAsia" w:hAnsiTheme="minorEastAsia" w:cstheme="minorEastAsia"/>
          <w:b w:val="0"/>
          <w:bCs w:val="0"/>
          <w:snapToGrid w:val="0"/>
          <w:color w:val="auto"/>
          <w:kern w:val="0"/>
          <w:sz w:val="24"/>
          <w:szCs w:val="24"/>
          <w:u w:val="none"/>
          <w:lang w:val="en-US" w:eastAsia="zh-CN"/>
        </w:rPr>
        <w:t>一层机架槽位放不下更多的公控</w:t>
      </w:r>
      <w:r>
        <w:rPr>
          <w:rFonts w:hint="eastAsia" w:asciiTheme="minorEastAsia" w:hAnsiTheme="minorEastAsia" w:eastAsiaTheme="minorEastAsia" w:cstheme="minorEastAsia"/>
          <w:b w:val="0"/>
          <w:bCs w:val="0"/>
          <w:snapToGrid w:val="0"/>
          <w:color w:val="auto"/>
          <w:kern w:val="0"/>
          <w:sz w:val="24"/>
          <w:szCs w:val="24"/>
          <w:u w:val="none"/>
          <w:lang w:val="en-US" w:eastAsia="zh-CN"/>
        </w:rPr>
        <w:t>设备</w:t>
      </w:r>
      <w:r>
        <w:rPr>
          <w:rFonts w:hint="eastAsia" w:asciiTheme="minorEastAsia" w:hAnsiTheme="minorEastAsia" w:cstheme="minorEastAsia"/>
          <w:b w:val="0"/>
          <w:bCs w:val="0"/>
          <w:snapToGrid w:val="0"/>
          <w:color w:val="auto"/>
          <w:kern w:val="0"/>
          <w:sz w:val="24"/>
          <w:szCs w:val="24"/>
          <w:u w:val="none"/>
          <w:lang w:val="en-US" w:eastAsia="zh-CN"/>
        </w:rPr>
        <w:t>板卡，才无奈在设计上分开2层来放置，这样将直接导致设备</w:t>
      </w:r>
      <w:r>
        <w:rPr>
          <w:rFonts w:hint="eastAsia" w:asciiTheme="minorEastAsia" w:hAnsiTheme="minorEastAsia" w:eastAsiaTheme="minorEastAsia" w:cstheme="minorEastAsia"/>
          <w:b w:val="0"/>
          <w:bCs w:val="0"/>
          <w:snapToGrid w:val="0"/>
          <w:color w:val="auto"/>
          <w:kern w:val="0"/>
          <w:sz w:val="24"/>
          <w:szCs w:val="24"/>
          <w:u w:val="none"/>
          <w:lang w:val="en-US" w:eastAsia="zh-CN"/>
        </w:rPr>
        <w:t>体积大、功耗</w:t>
      </w:r>
      <w:r>
        <w:rPr>
          <w:rFonts w:hint="eastAsia" w:asciiTheme="minorEastAsia" w:hAnsiTheme="minorEastAsia" w:cstheme="minorEastAsia"/>
          <w:b w:val="0"/>
          <w:bCs w:val="0"/>
          <w:snapToGrid w:val="0"/>
          <w:color w:val="auto"/>
          <w:kern w:val="0"/>
          <w:sz w:val="24"/>
          <w:szCs w:val="24"/>
          <w:u w:val="none"/>
          <w:lang w:val="en-US" w:eastAsia="zh-CN"/>
        </w:rPr>
        <w:t>高（约为新一代设备的3倍，不满足国家绿色环保低碳的发展要求），两层公控</w:t>
      </w:r>
      <w:r>
        <w:rPr>
          <w:rFonts w:hint="eastAsia" w:asciiTheme="minorEastAsia" w:hAnsiTheme="minorEastAsia" w:eastAsiaTheme="minorEastAsia" w:cstheme="minorEastAsia"/>
          <w:b w:val="0"/>
          <w:bCs w:val="0"/>
          <w:snapToGrid w:val="0"/>
          <w:color w:val="auto"/>
          <w:kern w:val="0"/>
          <w:sz w:val="24"/>
          <w:szCs w:val="24"/>
          <w:u w:val="none"/>
          <w:lang w:val="en-US" w:eastAsia="zh-CN"/>
        </w:rPr>
        <w:t>机架间须</w:t>
      </w:r>
      <w:r>
        <w:rPr>
          <w:rFonts w:hint="eastAsia" w:asciiTheme="minorEastAsia" w:hAnsiTheme="minorEastAsia" w:cstheme="minorEastAsia"/>
          <w:b w:val="0"/>
          <w:bCs w:val="0"/>
          <w:snapToGrid w:val="0"/>
          <w:color w:val="auto"/>
          <w:kern w:val="0"/>
          <w:sz w:val="24"/>
          <w:szCs w:val="24"/>
          <w:u w:val="none"/>
          <w:lang w:val="en-US" w:eastAsia="zh-CN"/>
        </w:rPr>
        <w:t>额外</w:t>
      </w:r>
      <w:r>
        <w:rPr>
          <w:rFonts w:hint="eastAsia" w:asciiTheme="minorEastAsia" w:hAnsiTheme="minorEastAsia" w:eastAsiaTheme="minorEastAsia" w:cstheme="minorEastAsia"/>
          <w:b w:val="0"/>
          <w:bCs w:val="0"/>
          <w:snapToGrid w:val="0"/>
          <w:color w:val="auto"/>
          <w:kern w:val="0"/>
          <w:sz w:val="24"/>
          <w:szCs w:val="24"/>
          <w:u w:val="none"/>
          <w:lang w:val="en-US" w:eastAsia="zh-CN"/>
        </w:rPr>
        <w:t>配置外接</w:t>
      </w:r>
      <w:r>
        <w:rPr>
          <w:rFonts w:hint="eastAsia" w:asciiTheme="minorEastAsia" w:hAnsiTheme="minorEastAsia" w:cstheme="minorEastAsia"/>
          <w:b w:val="0"/>
          <w:bCs w:val="0"/>
          <w:snapToGrid w:val="0"/>
          <w:color w:val="auto"/>
          <w:kern w:val="0"/>
          <w:sz w:val="24"/>
          <w:szCs w:val="24"/>
          <w:u w:val="none"/>
          <w:lang w:val="en-US" w:eastAsia="zh-CN"/>
        </w:rPr>
        <w:t>冗余热备份</w:t>
      </w:r>
      <w:r>
        <w:rPr>
          <w:rFonts w:hint="eastAsia" w:asciiTheme="minorEastAsia" w:hAnsiTheme="minorEastAsia" w:eastAsiaTheme="minorEastAsia" w:cstheme="minorEastAsia"/>
          <w:b w:val="0"/>
          <w:bCs w:val="0"/>
          <w:snapToGrid w:val="0"/>
          <w:color w:val="auto"/>
          <w:kern w:val="0"/>
          <w:sz w:val="24"/>
          <w:szCs w:val="24"/>
          <w:u w:val="none"/>
          <w:lang w:val="en-US" w:eastAsia="zh-CN"/>
        </w:rPr>
        <w:t>数据线，</w:t>
      </w:r>
      <w:r>
        <w:rPr>
          <w:rFonts w:hint="eastAsia" w:asciiTheme="minorEastAsia" w:hAnsiTheme="minorEastAsia" w:eastAsiaTheme="minorEastAsia" w:cstheme="minorEastAsia"/>
          <w:b w:val="0"/>
          <w:bCs w:val="0"/>
          <w:color w:val="auto"/>
          <w:sz w:val="24"/>
          <w:lang w:eastAsia="zh-CN" w:bidi="ar"/>
        </w:rPr>
        <w:t>引入</w:t>
      </w:r>
      <w:r>
        <w:rPr>
          <w:rFonts w:hint="eastAsia" w:asciiTheme="minorEastAsia" w:hAnsiTheme="minorEastAsia" w:cstheme="minorEastAsia"/>
          <w:b w:val="0"/>
          <w:bCs w:val="0"/>
          <w:color w:val="auto"/>
          <w:sz w:val="24"/>
          <w:lang w:val="en-US" w:eastAsia="zh-CN" w:bidi="ar"/>
        </w:rPr>
        <w:t>了</w:t>
      </w:r>
      <w:r>
        <w:rPr>
          <w:rFonts w:hint="eastAsia" w:asciiTheme="minorEastAsia" w:hAnsiTheme="minorEastAsia" w:eastAsiaTheme="minorEastAsia" w:cstheme="minorEastAsia"/>
          <w:b w:val="0"/>
          <w:bCs w:val="0"/>
          <w:color w:val="auto"/>
          <w:sz w:val="24"/>
          <w:lang w:eastAsia="zh-CN" w:bidi="ar"/>
        </w:rPr>
        <w:t>新的故障</w:t>
      </w:r>
      <w:r>
        <w:rPr>
          <w:rFonts w:hint="eastAsia" w:asciiTheme="minorEastAsia" w:hAnsiTheme="minorEastAsia" w:cstheme="minorEastAsia"/>
          <w:b w:val="0"/>
          <w:bCs w:val="0"/>
          <w:color w:val="auto"/>
          <w:sz w:val="24"/>
          <w:lang w:val="en-US" w:eastAsia="zh-CN" w:bidi="ar"/>
        </w:rPr>
        <w:t>节</w:t>
      </w:r>
      <w:r>
        <w:rPr>
          <w:rFonts w:hint="eastAsia" w:asciiTheme="minorEastAsia" w:hAnsiTheme="minorEastAsia" w:eastAsiaTheme="minorEastAsia" w:cstheme="minorEastAsia"/>
          <w:b w:val="0"/>
          <w:bCs w:val="0"/>
          <w:color w:val="auto"/>
          <w:sz w:val="24"/>
          <w:lang w:eastAsia="zh-CN" w:bidi="ar"/>
        </w:rPr>
        <w:t>点，</w:t>
      </w:r>
      <w:r>
        <w:rPr>
          <w:rFonts w:hint="eastAsia" w:asciiTheme="minorEastAsia" w:hAnsiTheme="minorEastAsia" w:eastAsiaTheme="minorEastAsia" w:cstheme="minorEastAsia"/>
          <w:b w:val="0"/>
          <w:bCs w:val="0"/>
          <w:snapToGrid w:val="0"/>
          <w:color w:val="auto"/>
          <w:kern w:val="0"/>
          <w:sz w:val="24"/>
          <w:szCs w:val="24"/>
          <w:u w:val="none"/>
          <w:lang w:val="en-US" w:eastAsia="zh-CN"/>
        </w:rPr>
        <w:t>导致设备整体可靠性</w:t>
      </w:r>
      <w:r>
        <w:rPr>
          <w:rFonts w:hint="eastAsia" w:asciiTheme="minorEastAsia" w:hAnsiTheme="minorEastAsia" w:cstheme="minorEastAsia"/>
          <w:b w:val="0"/>
          <w:bCs w:val="0"/>
          <w:snapToGrid w:val="0"/>
          <w:color w:val="auto"/>
          <w:kern w:val="0"/>
          <w:sz w:val="24"/>
          <w:szCs w:val="24"/>
          <w:u w:val="none"/>
          <w:lang w:val="en-US" w:eastAsia="zh-CN"/>
        </w:rPr>
        <w:t>降</w:t>
      </w:r>
      <w:r>
        <w:rPr>
          <w:rFonts w:hint="eastAsia" w:asciiTheme="minorEastAsia" w:hAnsiTheme="minorEastAsia" w:eastAsiaTheme="minorEastAsia" w:cstheme="minorEastAsia"/>
          <w:b w:val="0"/>
          <w:bCs w:val="0"/>
          <w:snapToGrid w:val="0"/>
          <w:color w:val="auto"/>
          <w:kern w:val="0"/>
          <w:sz w:val="24"/>
          <w:szCs w:val="24"/>
          <w:u w:val="none"/>
          <w:lang w:val="en-US" w:eastAsia="zh-CN"/>
        </w:rPr>
        <w:t>低，并不能“</w:t>
      </w:r>
      <w:r>
        <w:rPr>
          <w:rFonts w:hint="eastAsia" w:asciiTheme="minorEastAsia" w:hAnsiTheme="minorEastAsia" w:eastAsiaTheme="minorEastAsia" w:cstheme="minorEastAsia"/>
          <w:b w:val="0"/>
          <w:bCs w:val="0"/>
          <w:color w:val="auto"/>
          <w:spacing w:val="1"/>
          <w:sz w:val="24"/>
          <w:szCs w:val="24"/>
        </w:rPr>
        <w:t>有效实现风险分担</w:t>
      </w:r>
      <w:r>
        <w:rPr>
          <w:rFonts w:hint="eastAsia" w:asciiTheme="minorEastAsia" w:hAnsiTheme="minorEastAsia" w:eastAsiaTheme="minorEastAsia" w:cstheme="minorEastAsia"/>
          <w:b w:val="0"/>
          <w:bCs w:val="0"/>
          <w:color w:val="auto"/>
          <w:spacing w:val="1"/>
          <w:sz w:val="24"/>
          <w:szCs w:val="24"/>
          <w:lang w:eastAsia="zh-CN"/>
        </w:rPr>
        <w:t>”，</w:t>
      </w:r>
      <w:r>
        <w:rPr>
          <w:rFonts w:hint="eastAsia" w:asciiTheme="minorEastAsia" w:hAnsiTheme="minorEastAsia" w:eastAsiaTheme="minorEastAsia" w:cstheme="minorEastAsia"/>
          <w:b w:val="0"/>
          <w:bCs w:val="0"/>
          <w:color w:val="auto"/>
          <w:spacing w:val="1"/>
          <w:sz w:val="24"/>
          <w:szCs w:val="24"/>
          <w:lang w:val="en-US" w:eastAsia="zh-CN"/>
        </w:rPr>
        <w:t>反而</w:t>
      </w:r>
      <w:r>
        <w:rPr>
          <w:rFonts w:hint="eastAsia" w:asciiTheme="minorEastAsia" w:hAnsiTheme="minorEastAsia" w:cstheme="minorEastAsia"/>
          <w:b w:val="0"/>
          <w:bCs w:val="0"/>
          <w:color w:val="auto"/>
          <w:spacing w:val="1"/>
          <w:sz w:val="24"/>
          <w:szCs w:val="24"/>
          <w:lang w:val="en-US" w:eastAsia="zh-CN"/>
        </w:rPr>
        <w:t>故障</w:t>
      </w:r>
      <w:r>
        <w:rPr>
          <w:rFonts w:hint="eastAsia" w:asciiTheme="minorEastAsia" w:hAnsiTheme="minorEastAsia" w:eastAsiaTheme="minorEastAsia" w:cstheme="minorEastAsia"/>
          <w:b w:val="0"/>
          <w:bCs w:val="0"/>
          <w:color w:val="auto"/>
          <w:spacing w:val="1"/>
          <w:sz w:val="24"/>
          <w:szCs w:val="24"/>
          <w:lang w:val="en-US" w:eastAsia="zh-CN"/>
        </w:rPr>
        <w:t>风险更大！</w:t>
      </w:r>
      <w:r>
        <w:rPr>
          <w:rFonts w:hint="eastAsia" w:asciiTheme="minorEastAsia" w:hAnsiTheme="minorEastAsia" w:eastAsiaTheme="minorEastAsia" w:cstheme="minorEastAsia"/>
          <w:b w:val="0"/>
          <w:bCs w:val="0"/>
          <w:snapToGrid w:val="0"/>
          <w:color w:val="auto"/>
          <w:kern w:val="0"/>
          <w:sz w:val="24"/>
          <w:szCs w:val="24"/>
          <w:u w:val="none"/>
          <w:lang w:val="en-US" w:eastAsia="zh-CN"/>
        </w:rPr>
        <w:t>目前主流通信产品制造商（包括华为、中兴等</w:t>
      </w:r>
      <w:r>
        <w:rPr>
          <w:rFonts w:hint="eastAsia" w:asciiTheme="minorEastAsia" w:hAnsiTheme="minorEastAsia" w:cstheme="minorEastAsia"/>
          <w:b w:val="0"/>
          <w:bCs w:val="0"/>
          <w:snapToGrid w:val="0"/>
          <w:color w:val="auto"/>
          <w:kern w:val="0"/>
          <w:sz w:val="24"/>
          <w:szCs w:val="24"/>
          <w:u w:val="none"/>
          <w:lang w:val="en-US" w:eastAsia="zh-CN"/>
        </w:rPr>
        <w:t>主流制造商</w:t>
      </w:r>
      <w:r>
        <w:rPr>
          <w:rFonts w:hint="eastAsia" w:asciiTheme="minorEastAsia" w:hAnsiTheme="minorEastAsia" w:eastAsiaTheme="minorEastAsia" w:cstheme="minorEastAsia"/>
          <w:b w:val="0"/>
          <w:bCs w:val="0"/>
          <w:snapToGrid w:val="0"/>
          <w:color w:val="auto"/>
          <w:kern w:val="0"/>
          <w:sz w:val="24"/>
          <w:szCs w:val="24"/>
          <w:u w:val="none"/>
          <w:lang w:val="en-US" w:eastAsia="zh-CN"/>
        </w:rPr>
        <w:t>）</w:t>
      </w:r>
      <w:r>
        <w:rPr>
          <w:rFonts w:hint="eastAsia" w:asciiTheme="minorEastAsia" w:hAnsiTheme="minorEastAsia" w:cstheme="minorEastAsia"/>
          <w:b w:val="0"/>
          <w:bCs w:val="0"/>
          <w:snapToGrid w:val="0"/>
          <w:color w:val="auto"/>
          <w:kern w:val="0"/>
          <w:sz w:val="24"/>
          <w:szCs w:val="24"/>
          <w:u w:val="none"/>
          <w:lang w:val="en-US" w:eastAsia="zh-CN"/>
        </w:rPr>
        <w:t>的新一代通信设备</w:t>
      </w:r>
      <w:r>
        <w:rPr>
          <w:rFonts w:hint="eastAsia" w:asciiTheme="minorEastAsia" w:hAnsiTheme="minorEastAsia" w:eastAsiaTheme="minorEastAsia" w:cstheme="minorEastAsia"/>
          <w:b w:val="0"/>
          <w:bCs w:val="0"/>
          <w:snapToGrid w:val="0"/>
          <w:color w:val="auto"/>
          <w:kern w:val="0"/>
          <w:sz w:val="24"/>
          <w:szCs w:val="24"/>
          <w:u w:val="none"/>
          <w:lang w:val="en-US" w:eastAsia="zh-CN"/>
        </w:rPr>
        <w:t>均不再采用“</w:t>
      </w:r>
      <w:r>
        <w:rPr>
          <w:rFonts w:hint="eastAsia" w:ascii="Calibri" w:hAnsi="Calibri" w:cs="Calibri"/>
          <w:kern w:val="0"/>
          <w:szCs w:val="21"/>
        </w:rPr>
        <w:t>公共控制单元、交换背板、CPU板、存储器板、时隙交换板、话音装置、铃流发生器、电源等公用板卡，</w:t>
      </w:r>
      <w:r>
        <w:rPr>
          <w:rFonts w:hint="eastAsia" w:ascii="黑体" w:hAnsi="黑体" w:eastAsia="黑体" w:cs="黑体"/>
          <w:kern w:val="0"/>
          <w:szCs w:val="21"/>
          <w:u w:val="single"/>
        </w:rPr>
        <w:t>需分布在2个上下独立的公共控制机架</w:t>
      </w:r>
      <w:r>
        <w:rPr>
          <w:rFonts w:hint="eastAsia" w:asciiTheme="minorEastAsia" w:hAnsiTheme="minorEastAsia" w:eastAsiaTheme="minorEastAsia" w:cstheme="minorEastAsia"/>
          <w:b w:val="0"/>
          <w:bCs w:val="0"/>
          <w:snapToGrid w:val="0"/>
          <w:color w:val="auto"/>
          <w:kern w:val="0"/>
          <w:sz w:val="24"/>
          <w:szCs w:val="24"/>
          <w:u w:val="none"/>
          <w:lang w:val="en-US" w:eastAsia="zh-CN"/>
        </w:rPr>
        <w:t>”</w:t>
      </w:r>
      <w:r>
        <w:rPr>
          <w:rFonts w:hint="eastAsia" w:asciiTheme="minorEastAsia" w:hAnsiTheme="minorEastAsia" w:cstheme="minorEastAsia"/>
          <w:b w:val="0"/>
          <w:bCs w:val="0"/>
          <w:snapToGrid w:val="0"/>
          <w:color w:val="auto"/>
          <w:kern w:val="0"/>
          <w:sz w:val="24"/>
          <w:szCs w:val="24"/>
          <w:u w:val="none"/>
          <w:lang w:val="en-US" w:eastAsia="zh-CN"/>
        </w:rPr>
        <w:t>落后</w:t>
      </w:r>
      <w:r>
        <w:rPr>
          <w:rFonts w:hint="eastAsia" w:asciiTheme="minorEastAsia" w:hAnsiTheme="minorEastAsia" w:eastAsiaTheme="minorEastAsia" w:cstheme="minorEastAsia"/>
          <w:b w:val="0"/>
          <w:bCs w:val="0"/>
          <w:color w:val="auto"/>
          <w:sz w:val="24"/>
          <w:szCs w:val="24"/>
          <w:u w:val="none"/>
          <w:lang w:val="en-US" w:eastAsia="zh-CN"/>
        </w:rPr>
        <w:t>结构，而是采用集成化程度更高、稳定可靠性更强的“</w:t>
      </w:r>
      <w:r>
        <w:rPr>
          <w:rFonts w:hint="eastAsia" w:asciiTheme="minorEastAsia" w:hAnsiTheme="minorEastAsia" w:cstheme="minorEastAsia"/>
          <w:b w:val="0"/>
          <w:bCs w:val="0"/>
          <w:color w:val="auto"/>
          <w:sz w:val="24"/>
          <w:szCs w:val="24"/>
          <w:u w:val="none"/>
          <w:lang w:val="en-US" w:eastAsia="zh-CN"/>
        </w:rPr>
        <w:t>同一层</w:t>
      </w:r>
      <w:r>
        <w:rPr>
          <w:rFonts w:hint="eastAsia" w:asciiTheme="minorEastAsia" w:hAnsiTheme="minorEastAsia" w:eastAsiaTheme="minorEastAsia" w:cstheme="minorEastAsia"/>
          <w:b w:val="0"/>
          <w:bCs w:val="0"/>
          <w:color w:val="auto"/>
          <w:sz w:val="24"/>
          <w:szCs w:val="24"/>
          <w:u w:val="none"/>
          <w:lang w:val="en-US" w:eastAsia="zh-CN"/>
        </w:rPr>
        <w:t>机架</w:t>
      </w:r>
      <w:r>
        <w:rPr>
          <w:rFonts w:hint="eastAsia" w:asciiTheme="minorEastAsia" w:hAnsiTheme="minorEastAsia" w:cstheme="minorEastAsia"/>
          <w:b w:val="0"/>
          <w:bCs w:val="0"/>
          <w:color w:val="auto"/>
          <w:sz w:val="24"/>
          <w:szCs w:val="24"/>
          <w:u w:val="none"/>
          <w:lang w:val="en-US" w:eastAsia="zh-CN"/>
        </w:rPr>
        <w:t>2套公控设备1+1</w:t>
      </w:r>
      <w:r>
        <w:rPr>
          <w:rFonts w:hint="eastAsia" w:asciiTheme="minorEastAsia" w:hAnsiTheme="minorEastAsia" w:eastAsiaTheme="minorEastAsia" w:cstheme="minorEastAsia"/>
          <w:b w:val="0"/>
          <w:bCs w:val="0"/>
          <w:color w:val="auto"/>
          <w:sz w:val="24"/>
          <w:szCs w:val="24"/>
          <w:u w:val="none"/>
          <w:lang w:val="en-US" w:eastAsia="zh-CN"/>
        </w:rPr>
        <w:t>主备</w:t>
      </w:r>
      <w:r>
        <w:rPr>
          <w:rFonts w:hint="eastAsia" w:asciiTheme="minorEastAsia" w:hAnsiTheme="minorEastAsia" w:cstheme="minorEastAsia"/>
          <w:b w:val="0"/>
          <w:bCs w:val="0"/>
          <w:color w:val="auto"/>
          <w:sz w:val="24"/>
          <w:szCs w:val="24"/>
          <w:u w:val="none"/>
          <w:lang w:val="en-US" w:eastAsia="zh-CN"/>
        </w:rPr>
        <w:t>热备份</w:t>
      </w:r>
      <w:r>
        <w:rPr>
          <w:rFonts w:hint="eastAsia" w:asciiTheme="minorEastAsia" w:hAnsiTheme="minorEastAsia" w:eastAsiaTheme="minorEastAsia" w:cstheme="minorEastAsia"/>
          <w:b w:val="0"/>
          <w:bCs w:val="0"/>
          <w:color w:val="auto"/>
          <w:sz w:val="24"/>
          <w:szCs w:val="24"/>
          <w:u w:val="none"/>
          <w:lang w:val="en-US" w:eastAsia="zh-CN"/>
        </w:rPr>
        <w:t>冗余”结构。</w:t>
      </w:r>
      <w:r>
        <w:rPr>
          <w:rFonts w:hint="eastAsia" w:asciiTheme="minorEastAsia" w:hAnsiTheme="minorEastAsia" w:cstheme="minorEastAsia"/>
          <w:b w:val="0"/>
          <w:bCs w:val="0"/>
          <w:color w:val="auto"/>
          <w:sz w:val="24"/>
          <w:szCs w:val="24"/>
          <w:u w:val="none"/>
          <w:lang w:val="en-US" w:eastAsia="zh-CN"/>
        </w:rPr>
        <w:t>本招标技术规范书</w:t>
      </w:r>
      <w:r>
        <w:rPr>
          <w:rFonts w:hint="eastAsia" w:asciiTheme="minorEastAsia" w:hAnsiTheme="minorEastAsia" w:eastAsiaTheme="minorEastAsia" w:cstheme="minorEastAsia"/>
          <w:b w:val="0"/>
          <w:bCs w:val="0"/>
          <w:color w:val="auto"/>
          <w:sz w:val="24"/>
          <w:lang w:eastAsia="zh-CN" w:bidi="ar"/>
        </w:rPr>
        <w:t>强制要</w:t>
      </w:r>
      <w:r>
        <w:rPr>
          <w:rFonts w:hint="eastAsia" w:asciiTheme="minorEastAsia" w:hAnsiTheme="minorEastAsia" w:eastAsiaTheme="minorEastAsia" w:cstheme="minorEastAsia"/>
          <w:b w:val="0"/>
          <w:bCs w:val="0"/>
          <w:color w:val="auto"/>
          <w:sz w:val="24"/>
          <w:szCs w:val="24"/>
          <w:lang w:eastAsia="zh-CN" w:bidi="ar"/>
        </w:rPr>
        <w:t>求</w:t>
      </w:r>
      <w:r>
        <w:rPr>
          <w:rFonts w:hint="eastAsia" w:ascii="Calibri" w:hAnsi="Calibri" w:cs="Calibri"/>
          <w:kern w:val="0"/>
          <w:szCs w:val="21"/>
          <w:u w:val="none"/>
          <w:lang w:val="en-US" w:eastAsia="zh-CN"/>
        </w:rPr>
        <w:t>“</w:t>
      </w:r>
      <w:r>
        <w:rPr>
          <w:rFonts w:hint="eastAsia" w:ascii="Calibri" w:hAnsi="Calibri" w:cs="Calibri"/>
          <w:kern w:val="0"/>
          <w:szCs w:val="21"/>
        </w:rPr>
        <w:t>公共控制单元、交换背板、CPU板、存储器板、时隙交换板、话音装置、铃流发生器、电源等公用板卡，</w:t>
      </w:r>
      <w:r>
        <w:rPr>
          <w:rFonts w:hint="eastAsia" w:ascii="黑体" w:hAnsi="黑体" w:eastAsia="黑体" w:cs="黑体"/>
          <w:kern w:val="0"/>
          <w:szCs w:val="21"/>
          <w:u w:val="single"/>
        </w:rPr>
        <w:t>需分布在2个上下独立的公共控制机架</w:t>
      </w:r>
      <w:r>
        <w:rPr>
          <w:rFonts w:hint="eastAsia" w:ascii="黑体" w:hAnsi="黑体" w:eastAsia="黑体" w:cs="黑体"/>
          <w:kern w:val="0"/>
          <w:szCs w:val="21"/>
          <w:u w:val="single"/>
          <w:lang w:eastAsia="zh-CN"/>
        </w:rPr>
        <w:t>”</w:t>
      </w:r>
      <w:r>
        <w:rPr>
          <w:rFonts w:hint="eastAsia" w:hAnsi="宋体" w:cs="宋体"/>
          <w:color w:val="auto"/>
          <w:sz w:val="24"/>
          <w:szCs w:val="24"/>
          <w:lang w:val="en-US" w:eastAsia="zh-CN" w:bidi="ar"/>
        </w:rPr>
        <w:t>的</w:t>
      </w:r>
      <w:r>
        <w:rPr>
          <w:rFonts w:hint="eastAsia" w:asciiTheme="minorEastAsia" w:hAnsiTheme="minorEastAsia" w:eastAsiaTheme="minorEastAsia" w:cstheme="minorEastAsia"/>
          <w:b w:val="0"/>
          <w:bCs w:val="0"/>
          <w:snapToGrid w:val="0"/>
          <w:color w:val="auto"/>
          <w:kern w:val="0"/>
          <w:sz w:val="24"/>
          <w:szCs w:val="24"/>
          <w:u w:val="none"/>
          <w:lang w:val="en-US" w:eastAsia="zh-CN"/>
        </w:rPr>
        <w:t>落后淘汰结构</w:t>
      </w:r>
      <w:r>
        <w:rPr>
          <w:rFonts w:hint="eastAsia" w:asciiTheme="minorEastAsia" w:hAnsiTheme="minorEastAsia" w:cstheme="minorEastAsia"/>
          <w:b w:val="0"/>
          <w:bCs w:val="0"/>
          <w:snapToGrid w:val="0"/>
          <w:color w:val="auto"/>
          <w:kern w:val="0"/>
          <w:sz w:val="24"/>
          <w:szCs w:val="24"/>
          <w:u w:val="none"/>
          <w:lang w:val="en-US" w:eastAsia="zh-CN"/>
        </w:rPr>
        <w:t>，</w:t>
      </w:r>
      <w:r>
        <w:rPr>
          <w:rFonts w:hint="eastAsia" w:asciiTheme="minorEastAsia" w:hAnsiTheme="minorEastAsia" w:eastAsiaTheme="minorEastAsia" w:cstheme="minorEastAsia"/>
          <w:b w:val="0"/>
          <w:bCs w:val="0"/>
          <w:color w:val="auto"/>
          <w:sz w:val="24"/>
          <w:szCs w:val="24"/>
          <w:lang w:eastAsia="zh-CN" w:bidi="ar"/>
        </w:rPr>
        <w:t>具有</w:t>
      </w:r>
      <w:r>
        <w:rPr>
          <w:rFonts w:hint="eastAsia" w:asciiTheme="minorEastAsia" w:hAnsiTheme="minorEastAsia" w:cstheme="minorEastAsia"/>
          <w:b w:val="0"/>
          <w:bCs w:val="0"/>
          <w:color w:val="auto"/>
          <w:sz w:val="24"/>
          <w:szCs w:val="24"/>
          <w:lang w:val="en-US" w:eastAsia="zh-CN" w:bidi="ar"/>
        </w:rPr>
        <w:t>强</w:t>
      </w:r>
      <w:r>
        <w:rPr>
          <w:rFonts w:hint="eastAsia" w:asciiTheme="minorEastAsia" w:hAnsiTheme="minorEastAsia" w:eastAsiaTheme="minorEastAsia" w:cstheme="minorEastAsia"/>
          <w:b w:val="0"/>
          <w:bCs w:val="0"/>
          <w:color w:val="auto"/>
          <w:sz w:val="24"/>
          <w:szCs w:val="24"/>
          <w:lang w:eastAsia="zh-CN" w:bidi="ar"/>
        </w:rPr>
        <w:t>排他性</w:t>
      </w:r>
      <w:r>
        <w:rPr>
          <w:rFonts w:hint="eastAsia" w:asciiTheme="minorEastAsia" w:hAnsiTheme="minorEastAsia" w:cstheme="minorEastAsia"/>
          <w:b w:val="0"/>
          <w:bCs w:val="0"/>
          <w:color w:val="auto"/>
          <w:sz w:val="24"/>
          <w:szCs w:val="24"/>
          <w:lang w:val="en-US" w:eastAsia="zh-CN" w:bidi="ar"/>
        </w:rPr>
        <w:t>和指向性</w:t>
      </w:r>
      <w:r>
        <w:rPr>
          <w:rFonts w:hint="eastAsia" w:asciiTheme="minorEastAsia" w:hAnsiTheme="minorEastAsia" w:cstheme="minorEastAsia"/>
          <w:b w:val="0"/>
          <w:bCs w:val="0"/>
          <w:color w:val="auto"/>
          <w:sz w:val="24"/>
          <w:szCs w:val="24"/>
          <w:lang w:eastAsia="zh-CN" w:bidi="ar"/>
        </w:rPr>
        <w:t>，</w:t>
      </w:r>
      <w:r>
        <w:rPr>
          <w:rFonts w:hint="eastAsia" w:asciiTheme="minorEastAsia" w:hAnsiTheme="minorEastAsia" w:cstheme="minorEastAsia"/>
          <w:b w:val="0"/>
          <w:bCs w:val="0"/>
          <w:color w:val="auto"/>
          <w:sz w:val="24"/>
          <w:szCs w:val="24"/>
          <w:lang w:val="en-US" w:eastAsia="zh-CN" w:bidi="ar"/>
        </w:rPr>
        <w:t>而且技术上并不能实现“</w:t>
      </w:r>
      <w:r>
        <w:rPr>
          <w:rFonts w:hint="eastAsia" w:ascii="宋体" w:hAnsi="宋体" w:cs="宋体"/>
          <w:color w:val="auto"/>
          <w:sz w:val="24"/>
          <w:szCs w:val="24"/>
          <w:lang w:bidi="ar"/>
        </w:rPr>
        <w:t>有效实现风险分担</w:t>
      </w:r>
      <w:r>
        <w:rPr>
          <w:rFonts w:hint="eastAsia" w:asciiTheme="minorEastAsia" w:hAnsiTheme="minorEastAsia" w:cstheme="minorEastAsia"/>
          <w:b w:val="0"/>
          <w:bCs w:val="0"/>
          <w:color w:val="auto"/>
          <w:sz w:val="24"/>
          <w:szCs w:val="24"/>
          <w:lang w:val="en-US" w:eastAsia="zh-CN" w:bidi="ar"/>
        </w:rPr>
        <w:t>”，有违国家</w:t>
      </w:r>
      <w:r>
        <w:rPr>
          <w:rFonts w:hint="eastAsia" w:asciiTheme="minorEastAsia" w:hAnsiTheme="minorEastAsia" w:cstheme="minorEastAsia"/>
          <w:b w:val="0"/>
          <w:bCs w:val="0"/>
          <w:snapToGrid w:val="0"/>
          <w:color w:val="auto"/>
          <w:kern w:val="0"/>
          <w:sz w:val="24"/>
          <w:szCs w:val="24"/>
          <w:u w:val="none"/>
          <w:lang w:val="en-US" w:eastAsia="zh-CN"/>
        </w:rPr>
        <w:t>绿色环保低碳的发展要求，</w:t>
      </w:r>
      <w:r>
        <w:rPr>
          <w:rFonts w:hint="eastAsia" w:asciiTheme="minorEastAsia" w:hAnsiTheme="minorEastAsia" w:cstheme="minorEastAsia"/>
          <w:b w:val="0"/>
          <w:bCs w:val="0"/>
          <w:color w:val="auto"/>
          <w:sz w:val="24"/>
          <w:lang w:val="en-US" w:eastAsia="zh-CN" w:bidi="ar"/>
        </w:rPr>
        <w:t>建议取消此项要求。</w:t>
      </w:r>
    </w:p>
    <w:p>
      <w:pPr>
        <w:pStyle w:val="2"/>
        <w:rPr>
          <w:rFonts w:hint="eastAsia"/>
          <w:b/>
          <w:bCs/>
          <w:color w:val="auto"/>
          <w:lang w:val="en-US" w:eastAsia="zh-CN"/>
        </w:rPr>
      </w:pPr>
    </w:p>
    <w:p>
      <w:pPr>
        <w:pStyle w:val="2"/>
        <w:rPr>
          <w:rFonts w:hint="default" w:asciiTheme="minorEastAsia" w:hAnsiTheme="minorEastAsia" w:cstheme="minorEastAsia"/>
          <w:b w:val="0"/>
          <w:bCs w:val="0"/>
          <w:color w:val="auto"/>
          <w:sz w:val="24"/>
          <w:lang w:val="en-US" w:eastAsia="zh-CN" w:bidi="ar"/>
        </w:rPr>
      </w:pPr>
      <w:r>
        <w:rPr>
          <w:rFonts w:hint="eastAsia"/>
          <w:b/>
          <w:bCs/>
          <w:color w:val="auto"/>
          <w:lang w:val="en-US" w:eastAsia="zh-CN"/>
        </w:rPr>
        <w:t>昆明局回复： 可以为一层机架，无需分布2个上下独立的公共机架，但单一机架上电源、各公共控制板需满足1+1主备热备冗余。</w:t>
      </w:r>
    </w:p>
    <w:p>
      <w:pPr>
        <w:pStyle w:val="2"/>
        <w:ind w:firstLine="480" w:firstLineChars="200"/>
        <w:rPr>
          <w:rFonts w:hint="eastAsia" w:asciiTheme="minorEastAsia" w:hAnsiTheme="minorEastAsia" w:cstheme="minorEastAsia"/>
          <w:b w:val="0"/>
          <w:bCs w:val="0"/>
          <w:color w:val="auto"/>
          <w:sz w:val="24"/>
          <w:lang w:val="en-US" w:eastAsia="zh-CN" w:bidi="ar"/>
        </w:rPr>
      </w:pPr>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chineseCountingThousand"/>
      <w:suff w:val="nothing"/>
      <w:lvlText w:val="第%1章"/>
      <w:lvlJc w:val="left"/>
      <w:pPr>
        <w:ind w:left="0" w:firstLine="0"/>
      </w:pPr>
    </w:lvl>
    <w:lvl w:ilvl="1" w:tentative="0">
      <w:start w:val="1"/>
      <w:numFmt w:val="none"/>
      <w:pStyle w:val="3"/>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1">
    <w:nsid w:val="27D26E5E"/>
    <w:multiLevelType w:val="multilevel"/>
    <w:tmpl w:val="27D26E5E"/>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4"/>
      </w:rPr>
    </w:lvl>
    <w:lvl w:ilvl="2" w:tentative="0">
      <w:start w:val="1"/>
      <w:numFmt w:val="decimal"/>
      <w:suff w:val="nothing"/>
      <w:lvlText w:val="%2%1.%3　"/>
      <w:lvlJc w:val="left"/>
      <w:pPr>
        <w:ind w:left="0" w:firstLine="0"/>
      </w:pPr>
      <w:rPr>
        <w:rFonts w:hint="eastAsia" w:ascii="宋体" w:hAnsi="Times New Roman" w:eastAsia="宋体"/>
        <w:b w:val="0"/>
        <w:i w:val="0"/>
        <w:sz w:val="24"/>
      </w:rPr>
    </w:lvl>
    <w:lvl w:ilvl="3" w:tentative="0">
      <w:start w:val="1"/>
      <w:numFmt w:val="decimal"/>
      <w:pStyle w:val="10"/>
      <w:suff w:val="nothing"/>
      <w:lvlText w:val="%1%2.%3.%4　"/>
      <w:lvlJc w:val="left"/>
      <w:pPr>
        <w:ind w:left="0" w:firstLine="0"/>
      </w:pPr>
      <w:rPr>
        <w:rFonts w:hint="eastAsia" w:ascii="宋体" w:hAnsi="Times New Roman" w:eastAsia="宋体"/>
        <w:b w:val="0"/>
        <w:i w:val="0"/>
        <w:sz w:val="24"/>
      </w:rPr>
    </w:lvl>
    <w:lvl w:ilvl="4" w:tentative="0">
      <w:start w:val="1"/>
      <w:numFmt w:val="decimal"/>
      <w:suff w:val="nothing"/>
      <w:lvlText w:val="%1%2.%3.%4.%5　"/>
      <w:lvlJc w:val="left"/>
      <w:pPr>
        <w:ind w:left="0" w:firstLine="0"/>
      </w:pPr>
      <w:rPr>
        <w:rFonts w:hint="eastAsia" w:ascii="宋体" w:hAnsi="Times New Roman" w:eastAsia="宋体"/>
        <w:b w:val="0"/>
        <w:i w:val="0"/>
        <w:spacing w:val="0"/>
        <w:position w:val="0"/>
        <w:sz w:val="24"/>
      </w:rPr>
    </w:lvl>
    <w:lvl w:ilvl="5" w:tentative="0">
      <w:start w:val="1"/>
      <w:numFmt w:val="decimal"/>
      <w:suff w:val="nothing"/>
      <w:lvlText w:val="%1%2.%3.%4.%5.%6　"/>
      <w:lvlJc w:val="left"/>
      <w:pPr>
        <w:ind w:left="0" w:firstLine="0"/>
      </w:pPr>
      <w:rPr>
        <w:rFonts w:hint="eastAsia" w:ascii="宋体" w:hAnsi="Times New Roman" w:eastAsia="宋体"/>
        <w:b w:val="0"/>
        <w:i w:val="0"/>
        <w:sz w:val="24"/>
      </w:rPr>
    </w:lvl>
    <w:lvl w:ilvl="6" w:tentative="0">
      <w:start w:val="1"/>
      <w:numFmt w:val="none"/>
      <w:suff w:val="nothing"/>
      <w:lvlText w:val="—— "/>
      <w:lvlJc w:val="left"/>
      <w:pPr>
        <w:ind w:left="380" w:firstLine="0"/>
      </w:pPr>
      <w:rPr>
        <w:rFonts w:hint="eastAsia" w:ascii="黑体" w:hAnsi="Times New Roman" w:eastAsia="黑体"/>
        <w:b w:val="0"/>
        <w:i w:val="0"/>
        <w:sz w:val="21"/>
      </w:rPr>
    </w:lvl>
    <w:lvl w:ilvl="7" w:tentative="0">
      <w:start w:val="1"/>
      <w:numFmt w:val="lowerLetter"/>
      <w:suff w:val="nothing"/>
      <w:lvlText w:val="%8%1） "/>
      <w:lvlJc w:val="left"/>
      <w:pPr>
        <w:ind w:left="380" w:firstLine="0"/>
      </w:pPr>
      <w:rPr>
        <w:rFonts w:hint="eastAsia"/>
      </w:rPr>
    </w:lvl>
    <w:lvl w:ilvl="8" w:tentative="0">
      <w:start w:val="1"/>
      <w:numFmt w:val="decimal"/>
      <w:suff w:val="nothing"/>
      <w:lvlText w:val="%9%1） "/>
      <w:lvlJc w:val="left"/>
      <w:pPr>
        <w:ind w:left="1162" w:hanging="425"/>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42BE4"/>
    <w:rsid w:val="09F208F0"/>
    <w:rsid w:val="09F2426A"/>
    <w:rsid w:val="0C6F239F"/>
    <w:rsid w:val="13B22A2D"/>
    <w:rsid w:val="16757429"/>
    <w:rsid w:val="191D0772"/>
    <w:rsid w:val="1B092D48"/>
    <w:rsid w:val="1C037E84"/>
    <w:rsid w:val="1EFF7171"/>
    <w:rsid w:val="225E0015"/>
    <w:rsid w:val="2EB43D5F"/>
    <w:rsid w:val="2FBB1C71"/>
    <w:rsid w:val="38156E17"/>
    <w:rsid w:val="39FF44AF"/>
    <w:rsid w:val="455F7AA2"/>
    <w:rsid w:val="552F7491"/>
    <w:rsid w:val="5E1436C8"/>
    <w:rsid w:val="6B851761"/>
    <w:rsid w:val="71D363A7"/>
    <w:rsid w:val="764C5005"/>
    <w:rsid w:val="775F42A3"/>
    <w:rsid w:val="77CA3BD2"/>
    <w:rsid w:val="788F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4"/>
    <w:qFormat/>
    <w:uiPriority w:val="0"/>
    <w:pPr>
      <w:numPr>
        <w:ilvl w:val="1"/>
        <w:numId w:val="1"/>
      </w:numPr>
      <w:autoSpaceDE w:val="0"/>
      <w:autoSpaceDN w:val="0"/>
      <w:adjustRightInd w:val="0"/>
      <w:jc w:val="left"/>
      <w:outlineLvl w:val="1"/>
    </w:pPr>
    <w:rPr>
      <w:rFonts w:ascii="Times New Roman" w:hAnsi="Times New Roman" w:eastAsia="宋体" w:cs="Times New Roman"/>
      <w:kern w:val="0"/>
      <w:sz w:val="20"/>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pPr>
    <w:rPr>
      <w:rFonts w:ascii="宋体" w:hAnsi="Courier New"/>
      <w:sz w:val="24"/>
      <w:szCs w:val="20"/>
    </w:rPr>
  </w:style>
  <w:style w:type="paragraph" w:customStyle="1" w:styleId="4">
    <w:name w:val="正文缩进2字符"/>
    <w:basedOn w:val="1"/>
    <w:qFormat/>
    <w:uiPriority w:val="0"/>
    <w:pPr>
      <w:spacing w:before="100" w:beforeAutospacing="1" w:after="100" w:afterAutospacing="1" w:line="300" w:lineRule="auto"/>
      <w:ind w:left="357" w:firstLine="420" w:firstLineChars="200"/>
    </w:pPr>
    <w:rPr>
      <w:rFonts w:ascii="ˎ̥" w:hAnsi="ˎ̥"/>
      <w:color w:val="51585D"/>
      <w:sz w:val="20"/>
      <w:szCs w:val="20"/>
    </w:rPr>
  </w:style>
  <w:style w:type="paragraph" w:styleId="5">
    <w:name w:val="annotation text"/>
    <w:basedOn w:val="1"/>
    <w:qFormat/>
    <w:uiPriority w:val="0"/>
    <w:pPr>
      <w:jc w:val="left"/>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qFormat/>
    <w:uiPriority w:val="0"/>
    <w:rPr>
      <w:rFonts w:ascii="Times New Roman" w:hAnsi="Times New Roman" w:eastAsia="宋体" w:cs="Times New Roman"/>
      <w:sz w:val="21"/>
      <w:szCs w:val="21"/>
    </w:rPr>
  </w:style>
  <w:style w:type="paragraph" w:customStyle="1" w:styleId="10">
    <w:name w:val="二级条"/>
    <w:next w:val="11"/>
    <w:qFormat/>
    <w:uiPriority w:val="0"/>
    <w:pPr>
      <w:numPr>
        <w:ilvl w:val="3"/>
        <w:numId w:val="2"/>
      </w:numPr>
      <w:spacing w:line="440" w:lineRule="exact"/>
    </w:pPr>
    <w:rPr>
      <w:rFonts w:ascii="宋体" w:hAnsi="Times New Roman" w:eastAsia="宋体" w:cs="Times New Roman"/>
      <w:sz w:val="24"/>
      <w:lang w:val="en-US" w:eastAsia="zh-CN" w:bidi="ar-SA"/>
    </w:rPr>
  </w:style>
  <w:style w:type="paragraph" w:customStyle="1" w:styleId="11">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737</Words>
  <Characters>756</Characters>
  <Lines>0</Lines>
  <Paragraphs>0</Paragraphs>
  <TotalTime>3</TotalTime>
  <ScaleCrop>false</ScaleCrop>
  <LinksUpToDate>false</LinksUpToDate>
  <CharactersWithSpaces>757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2025-08-29T08:33:00Z</dcterms:created>
  <dc:creator>Administrator</dc:creator>
  <cp:lastModifiedBy>邱桂尧</cp:lastModifiedBy>
  <dcterms:modified xsi:type="dcterms:W3CDTF">2026-03-02T00:52:02Z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KSOTemplateDocerSaveRecord">
    <vt:lpwstr>eyJoZGlkIjoiZjg3YmM0YjdiMTNmYjZhMGMzZTg2YjNlNjg1NmMyN2IiLCJ1c2VySWQiOiIzMTQ1OTcyMjUifQ==</vt:lpwstr>
  </property>
  <property fmtid="{D5CDD505-2E9C-101B-9397-08002B2CF9AE}" pid="4" name="ICV">
    <vt:lpwstr>9F1BD2CBB8A44E79A8315A6371AAFAF0</vt:lpwstr>
  </property>
</Properties>
</file>