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变电站重物搬运可穿戴助力系统研究与应用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）</w:t>
      </w:r>
    </w:p>
    <w:bookmarkEnd w:id="0"/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6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项目立项(可研批复)文号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南方电网规划〔2024〕113号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广供电资〔2025〕3号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初设批复文号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南方电网输配电〔2025〕41号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广州市番禺区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合同签订之日起至2026年12月30日，实际服务期以委托函上载明的时间为准。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none"/>
          <w:lang w:val="en-US" w:eastAsia="zh-CN"/>
        </w:rPr>
        <w:t>本项目以500千伏楚庭第二电源通道工程为依托，计划针对当前电力基建及运维作业中高强度劳动导致效率低、安全风险高的痛点、难点，以广州电力各类作业场景为依托，对全身外骨骼机器人适配电力场景的关键技术；电力场景应用规范开展研究。适用于电力搬运、爬塔组塔、巡检抢修等场景的助力策略研究；外骨骼全身结构轻量化与力学传导优化技术研究；基于多传感器融合的动作意图识别与智能助力算法研究；电力野外环境适应性防护技术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>
      <w:pPr>
        <w:pStyle w:val="18"/>
        <w:shd w:val="clear" w:color="auto" w:fill="auto"/>
        <w:spacing w:line="360" w:lineRule="auto"/>
        <w:ind w:firstLine="480"/>
        <w:rPr>
          <w:rFonts w:hint="eastAsia" w:ascii="宋体" w:hAnsi="宋体" w:eastAsia="宋体" w:cs="仿宋_GB2312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kern w:val="0"/>
          <w:sz w:val="24"/>
          <w:szCs w:val="24"/>
          <w:lang w:val="en-US" w:eastAsia="zh-CN"/>
        </w:rPr>
        <w:t>变电站重物搬运可穿戴助力系统研究与应用工程专题：</w:t>
      </w:r>
    </w:p>
    <w:p>
      <w:pPr>
        <w:pStyle w:val="18"/>
        <w:shd w:val="clear" w:color="auto" w:fill="auto"/>
        <w:spacing w:line="360" w:lineRule="auto"/>
        <w:ind w:firstLine="480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仿宋_GB2312"/>
          <w:kern w:val="0"/>
          <w:sz w:val="24"/>
          <w:szCs w:val="24"/>
          <w:lang w:val="en-US" w:eastAsia="zh-CN"/>
        </w:rPr>
        <w:t>本项目计划针对当前电力基建及运维作业中高强度劳动导致效率低、安全风险高的痛点、难点，以广州电力各类作业场景为依托，对全身外骨骼机器人适配电力场景的关键技术；电力场景应用规范开展研究。适用于电力搬运、爬塔组塔、巡检抢修等场景的助力策略研究；外骨骼全身结构轻量化与力学传导优化技术研究；基于多传感器融合的动作意图识别与智能助力算法研究；电力野外环境适应性防护技术研究。包括但不限于：全身外骨骼机器人总体设计方案、核心结构部件研发、智能控制算法开发、环境适应性优化方案、测试报告、专利申请及论文撰写的协助等。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</w:t>
      </w:r>
    </w:p>
    <w:p>
      <w:pPr>
        <w:pStyle w:val="9"/>
        <w:rPr>
          <w:rFonts w:hint="eastAsia"/>
          <w:b w:val="0"/>
          <w:bCs w:val="0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报价表及报价要求</w:t>
      </w:r>
    </w:p>
    <w:p/>
    <w:tbl>
      <w:tblPr>
        <w:tblStyle w:val="15"/>
        <w:tblpPr w:leftFromText="180" w:rightFromText="180" w:vertAnchor="text" w:horzAnchor="page" w:tblpX="1393" w:tblpY="93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3063"/>
        <w:gridCol w:w="1817"/>
        <w:gridCol w:w="1461"/>
        <w:gridCol w:w="1638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6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0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最高投标限价</w:t>
            </w:r>
          </w:p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投标下浮率</w:t>
            </w:r>
          </w:p>
        </w:tc>
        <w:tc>
          <w:tcPr>
            <w:tcW w:w="163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投标报价</w:t>
            </w:r>
          </w:p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6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06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变电站重物搬运可穿戴助力系统研究与应用</w:t>
            </w: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2850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00</w:t>
            </w:r>
          </w:p>
        </w:tc>
        <w:tc>
          <w:tcPr>
            <w:tcW w:w="14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6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报价要求：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1. 金额报价，同时填报投标下浮率。当投标金额报价与投标下浮率计算结果不一致时，以投标金额报价为准，按公式【投标下浮率＝（1－投标报价/最高投标限价）×100%（保留两位小数，如：8.88%）】修订投标下浮率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2.投标报价≤最高投标限价（公布最高投标限价的总价及各单项价格）；投标下浮率不低于0%为有效报价；报价下浮率大于15%的需提供成本分析报告（成本分析报告需充分说明单价和费用的组成、降低成本的合理措施及在其他项目中应用过的经验，经评审通过后方可视为有效报价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eastAsia="zh-CN"/>
        </w:rPr>
        <w:t>）</w:t>
      </w:r>
    </w:p>
    <w:p>
      <w:pPr>
        <w:numPr>
          <w:ilvl w:val="0"/>
          <w:numId w:val="0"/>
        </w:numPr>
        <w:ind w:left="240" w:leftChars="0"/>
        <w:rPr>
          <w:rFonts w:hint="default"/>
          <w:highlight w:val="none"/>
          <w:lang w:val="en-US" w:eastAsia="zh-CN"/>
        </w:rPr>
      </w:pPr>
    </w:p>
    <w:p>
      <w:pPr>
        <w:rPr>
          <w:rFonts w:hint="eastAsia"/>
          <w:highlight w:val="none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val="en-US" w:eastAsia="zh-CN" w:bidi="ar-SA"/>
        </w:rPr>
        <w:t>结算方式：本工程合同价总价包干。结算时总价包干部分，除合同约定可调整的情况外，结算不予调整，中标合同价款中的漏项、错项结算时视为已包括在其他子项的报价中，不予调整。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>
      <w:pPr>
        <w:pStyle w:val="14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>
      <w:pPr>
        <w:pStyle w:val="14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</w:t>
      </w:r>
    </w:p>
    <w:p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br w:type="page"/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>
      <w:pPr>
        <w:pStyle w:val="9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vertAlign w:val="baseli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2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1270A5"/>
    <w:rsid w:val="007A4AD7"/>
    <w:rsid w:val="01110546"/>
    <w:rsid w:val="04A24F71"/>
    <w:rsid w:val="04EB5DCD"/>
    <w:rsid w:val="076F3B3B"/>
    <w:rsid w:val="07CA37DF"/>
    <w:rsid w:val="07EE5A59"/>
    <w:rsid w:val="08A25792"/>
    <w:rsid w:val="0B4A6210"/>
    <w:rsid w:val="0BC07002"/>
    <w:rsid w:val="0E2F4C02"/>
    <w:rsid w:val="0E3616E0"/>
    <w:rsid w:val="0E394169"/>
    <w:rsid w:val="0E3F2728"/>
    <w:rsid w:val="0E9D6C3E"/>
    <w:rsid w:val="0F81532F"/>
    <w:rsid w:val="107144D2"/>
    <w:rsid w:val="10E309B9"/>
    <w:rsid w:val="116419AD"/>
    <w:rsid w:val="11DF6CFE"/>
    <w:rsid w:val="13383335"/>
    <w:rsid w:val="142F15AD"/>
    <w:rsid w:val="14440D4B"/>
    <w:rsid w:val="14781EB9"/>
    <w:rsid w:val="14B666F3"/>
    <w:rsid w:val="15056A61"/>
    <w:rsid w:val="17722603"/>
    <w:rsid w:val="18E57496"/>
    <w:rsid w:val="18F86F87"/>
    <w:rsid w:val="1A386933"/>
    <w:rsid w:val="1A4F176B"/>
    <w:rsid w:val="1B663F82"/>
    <w:rsid w:val="1BE121C7"/>
    <w:rsid w:val="1C2D4629"/>
    <w:rsid w:val="1C43636C"/>
    <w:rsid w:val="1C8618B6"/>
    <w:rsid w:val="1D904223"/>
    <w:rsid w:val="1E7F353E"/>
    <w:rsid w:val="1F3B74DA"/>
    <w:rsid w:val="1F653C49"/>
    <w:rsid w:val="1FF914D4"/>
    <w:rsid w:val="206F20BD"/>
    <w:rsid w:val="20735046"/>
    <w:rsid w:val="216F4D5B"/>
    <w:rsid w:val="21C11DC8"/>
    <w:rsid w:val="23B738BA"/>
    <w:rsid w:val="24E67795"/>
    <w:rsid w:val="24F737D8"/>
    <w:rsid w:val="2525523D"/>
    <w:rsid w:val="26EB3B6A"/>
    <w:rsid w:val="27351DBD"/>
    <w:rsid w:val="291D5E51"/>
    <w:rsid w:val="29D82D87"/>
    <w:rsid w:val="2B002039"/>
    <w:rsid w:val="2BE07E0A"/>
    <w:rsid w:val="2CA17C08"/>
    <w:rsid w:val="2DCB0492"/>
    <w:rsid w:val="2DDF66E3"/>
    <w:rsid w:val="2FF65FF8"/>
    <w:rsid w:val="30072751"/>
    <w:rsid w:val="300D195C"/>
    <w:rsid w:val="30BF37B5"/>
    <w:rsid w:val="313B0851"/>
    <w:rsid w:val="31A1649A"/>
    <w:rsid w:val="31C955A9"/>
    <w:rsid w:val="32150D08"/>
    <w:rsid w:val="32325D2E"/>
    <w:rsid w:val="33B200AF"/>
    <w:rsid w:val="33C75702"/>
    <w:rsid w:val="33E61BE2"/>
    <w:rsid w:val="34143CB8"/>
    <w:rsid w:val="361736AD"/>
    <w:rsid w:val="36744BA9"/>
    <w:rsid w:val="368F04EB"/>
    <w:rsid w:val="36D200CF"/>
    <w:rsid w:val="36ED4BB8"/>
    <w:rsid w:val="378916FB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3D507ED5"/>
    <w:rsid w:val="40957F84"/>
    <w:rsid w:val="40E8295B"/>
    <w:rsid w:val="420455E6"/>
    <w:rsid w:val="42E73C50"/>
    <w:rsid w:val="44982260"/>
    <w:rsid w:val="44D414C9"/>
    <w:rsid w:val="46472D5E"/>
    <w:rsid w:val="479B51D9"/>
    <w:rsid w:val="485D3F87"/>
    <w:rsid w:val="496A657E"/>
    <w:rsid w:val="49843C09"/>
    <w:rsid w:val="4B3A1BDA"/>
    <w:rsid w:val="4BF83760"/>
    <w:rsid w:val="4C5B4768"/>
    <w:rsid w:val="4C5B5DDF"/>
    <w:rsid w:val="4C8349B8"/>
    <w:rsid w:val="50200740"/>
    <w:rsid w:val="504766FD"/>
    <w:rsid w:val="552A0C96"/>
    <w:rsid w:val="55BB16B6"/>
    <w:rsid w:val="55C3156A"/>
    <w:rsid w:val="560A4CB8"/>
    <w:rsid w:val="576E2BD0"/>
    <w:rsid w:val="5782183A"/>
    <w:rsid w:val="57BD355E"/>
    <w:rsid w:val="58D21C48"/>
    <w:rsid w:val="5B0320E2"/>
    <w:rsid w:val="5B8B11A7"/>
    <w:rsid w:val="5B9E2EC4"/>
    <w:rsid w:val="5CD10D7E"/>
    <w:rsid w:val="5FE15C56"/>
    <w:rsid w:val="60002310"/>
    <w:rsid w:val="608606DE"/>
    <w:rsid w:val="610E324A"/>
    <w:rsid w:val="611E5A70"/>
    <w:rsid w:val="61D93041"/>
    <w:rsid w:val="61F31EFD"/>
    <w:rsid w:val="63066BC7"/>
    <w:rsid w:val="63D0487B"/>
    <w:rsid w:val="64672037"/>
    <w:rsid w:val="64911DA0"/>
    <w:rsid w:val="653459E9"/>
    <w:rsid w:val="658F3EBC"/>
    <w:rsid w:val="65945D8D"/>
    <w:rsid w:val="66B500A2"/>
    <w:rsid w:val="66C35559"/>
    <w:rsid w:val="67D57489"/>
    <w:rsid w:val="68570F93"/>
    <w:rsid w:val="68E15FD7"/>
    <w:rsid w:val="6A287B5E"/>
    <w:rsid w:val="6B303A1A"/>
    <w:rsid w:val="6C704794"/>
    <w:rsid w:val="6DAA2FDF"/>
    <w:rsid w:val="6DF95579"/>
    <w:rsid w:val="6E121228"/>
    <w:rsid w:val="6F8447F5"/>
    <w:rsid w:val="70946AB7"/>
    <w:rsid w:val="70D1495F"/>
    <w:rsid w:val="70ED510D"/>
    <w:rsid w:val="712F63C0"/>
    <w:rsid w:val="71426A73"/>
    <w:rsid w:val="72717CD1"/>
    <w:rsid w:val="743E1546"/>
    <w:rsid w:val="74614F7E"/>
    <w:rsid w:val="74695E39"/>
    <w:rsid w:val="754C6F3B"/>
    <w:rsid w:val="75B11AFF"/>
    <w:rsid w:val="75D32619"/>
    <w:rsid w:val="76307412"/>
    <w:rsid w:val="768D126A"/>
    <w:rsid w:val="780B6A75"/>
    <w:rsid w:val="792E5F9D"/>
    <w:rsid w:val="79F83E18"/>
    <w:rsid w:val="7CBF3EE1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next w:val="5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  <w:szCs w:val="18"/>
    </w:rPr>
  </w:style>
  <w:style w:type="paragraph" w:styleId="11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4">
    <w:name w:val="Body Text First Indent"/>
    <w:basedOn w:val="2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正文+缩进"/>
    <w:basedOn w:val="1"/>
    <w:qFormat/>
    <w:uiPriority w:val="0"/>
    <w:pPr>
      <w:ind w:firstLine="200" w:firstLineChars="200"/>
    </w:pPr>
  </w:style>
  <w:style w:type="paragraph" w:customStyle="1" w:styleId="1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20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21">
    <w:name w:val="font1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2">
    <w:name w:val="表格文字"/>
    <w:basedOn w:val="9"/>
    <w:qFormat/>
    <w:uiPriority w:val="0"/>
    <w:pPr>
      <w:ind w:firstLine="22" w:firstLineChars="8"/>
      <w:textAlignment w:val="center"/>
    </w:pPr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1254</Words>
  <Characters>1351</Characters>
  <Lines>0</Lines>
  <Paragraphs>0</Paragraphs>
  <TotalTime>5</TotalTime>
  <ScaleCrop>false</ScaleCrop>
  <LinksUpToDate>false</LinksUpToDate>
  <CharactersWithSpaces>1406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dcterms:modified xsi:type="dcterms:W3CDTF">2025-12-24T07:17:41Z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EDF1AA3B88D44F0F8FEC517A4732750F</vt:lpwstr>
  </property>
  <property fmtid="{D5CDD505-2E9C-101B-9397-08002B2CF9AE}" pid="4" name="KSOTemplateDocerSaveRecord">
    <vt:lpwstr>eyJoZGlkIjoiYWE4MTMxNTc2YzQzNTBiY2YzYTRmOTUxNjdjYjcxNGYiLCJ1c2VySWQiOiI3MDM5OTYzMzMifQ==</vt:lpwstr>
  </property>
</Properties>
</file>